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3F51B5"/>
          <w:sz w:val="40"/>
        </w:rPr>
        <w:t>Model Card / Model Risk Documentation</w:t>
      </w:r>
    </w:p>
    <w:p>
      <w:pPr>
        <w:spacing w:after="240"/>
      </w:pPr>
      <w:r>
        <w:rPr>
          <w:i/>
          <w:color w:val="606060"/>
          <w:sz w:val="17"/>
        </w:rPr>
        <w:t>Open Data &amp; AI Governance Kit  ·  Licensed CC BY 4.0  ·  https://lsdeva.github.io/governance-kit/</w:t>
      </w:r>
    </w:p>
    <w:p>
      <w:pPr>
        <w:spacing w:after="120"/>
      </w:pPr>
      <w:r>
        <w:rPr>
          <w:b/>
          <w:sz w:val="21"/>
        </w:rPr>
        <w:t xml:space="preserve">Purpose. </w:t>
      </w:r>
      <w:r>
        <w:rPr>
          <w:sz w:val="21"/>
        </w:rPr>
        <w:t>Standard documentation for a model: what it is for, what it was trained on, how well it performs and for whom, and where it should not be used. Feeds both AI Act technical documentation and the instructions deployers rely on.</w:t>
      </w:r>
    </w:p>
    <w:p>
      <w:pPr>
        <w:spacing w:after="120"/>
      </w:pPr>
      <w:r>
        <w:rPr>
          <w:b/>
          <w:sz w:val="21"/>
        </w:rPr>
        <w:t xml:space="preserve">When to use it. </w:t>
      </w:r>
      <w:r>
        <w:rPr>
          <w:sz w:val="21"/>
        </w:rPr>
        <w:t>Complete before deployment; update on retraining or material change. Required in practice for anything high-risk.</w:t>
      </w:r>
    </w:p>
    <w:p>
      <w:pPr>
        <w:spacing w:after="120"/>
      </w:pPr>
      <w:r>
        <w:rPr>
          <w:b/>
          <w:sz w:val="21"/>
        </w:rPr>
        <w:t xml:space="preserve">How to use it. </w:t>
      </w:r>
      <w:r>
        <w:rPr>
          <w:sz w:val="21"/>
        </w:rPr>
        <w:t>Write the limitations section honestly and first. A model card that lists no limitations tells a reader either that you did not look, or that you are not telling them — and both undermine every other claim on the page.</w:t>
      </w:r>
    </w:p>
    <w:p/>
    <w:p>
      <w:pPr>
        <w:spacing w:before="200" w:after="80"/>
      </w:pPr>
      <w:r>
        <w:rPr>
          <w:b/>
          <w:color w:val="3F51B5"/>
          <w:sz w:val="24"/>
        </w:rPr>
        <w:t>Model details</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Field</w:t>
            </w:r>
          </w:p>
        </w:tc>
        <w:tc>
          <w:tcPr>
            <w:tcW w:type="dxa" w:w="4824"/>
          </w:tcPr>
          <w:p>
            <w:pPr>
              <w:spacing w:after="40"/>
            </w:pPr>
            <w:r/>
            <w:r>
              <w:rPr>
                <w:b/>
                <w:sz w:val="17"/>
              </w:rPr>
              <w:t>Value</w:t>
            </w:r>
          </w:p>
        </w:tc>
      </w:tr>
      <w:tr>
        <w:tc>
          <w:tcPr>
            <w:tcW w:type="dxa" w:w="4824"/>
          </w:tcPr>
          <w:p>
            <w:pPr>
              <w:spacing w:after="40"/>
            </w:pPr>
            <w:r/>
            <w:r>
              <w:rPr>
                <w:sz w:val="17"/>
              </w:rPr>
              <w:t>Model name / version</w:t>
            </w:r>
          </w:p>
        </w:tc>
        <w:tc>
          <w:tcPr>
            <w:tcW w:type="dxa" w:w="4824"/>
          </w:tcPr>
          <w:p>
            <w:pPr>
              <w:spacing w:after="40"/>
            </w:pPr>
            <w:r/>
            <w:r>
              <w:rPr>
                <w:sz w:val="17"/>
              </w:rPr>
            </w:r>
          </w:p>
        </w:tc>
      </w:tr>
      <w:tr>
        <w:tc>
          <w:tcPr>
            <w:tcW w:type="dxa" w:w="4824"/>
          </w:tcPr>
          <w:p>
            <w:pPr>
              <w:spacing w:after="40"/>
            </w:pPr>
            <w:r/>
            <w:r>
              <w:rPr>
                <w:sz w:val="17"/>
              </w:rPr>
              <w:t>System ID</w:t>
            </w:r>
          </w:p>
        </w:tc>
        <w:tc>
          <w:tcPr>
            <w:tcW w:type="dxa" w:w="4824"/>
          </w:tcPr>
          <w:p>
            <w:pPr>
              <w:spacing w:after="40"/>
            </w:pPr>
            <w:r/>
            <w:r>
              <w:rPr>
                <w:sz w:val="17"/>
              </w:rPr>
              <w:t>[links to Ai System Inventory]</w:t>
            </w:r>
          </w:p>
        </w:tc>
      </w:tr>
      <w:tr>
        <w:tc>
          <w:tcPr>
            <w:tcW w:type="dxa" w:w="4824"/>
          </w:tcPr>
          <w:p>
            <w:pPr>
              <w:spacing w:after="40"/>
            </w:pPr>
            <w:r/>
            <w:r>
              <w:rPr>
                <w:sz w:val="17"/>
              </w:rPr>
              <w:t>Owner</w:t>
            </w:r>
          </w:p>
        </w:tc>
        <w:tc>
          <w:tcPr>
            <w:tcW w:type="dxa" w:w="4824"/>
          </w:tcPr>
          <w:p>
            <w:pPr>
              <w:spacing w:after="40"/>
            </w:pPr>
            <w:r/>
            <w:r>
              <w:rPr>
                <w:sz w:val="17"/>
              </w:rPr>
              <w:t>[named]</w:t>
            </w:r>
          </w:p>
        </w:tc>
      </w:tr>
      <w:tr>
        <w:tc>
          <w:tcPr>
            <w:tcW w:type="dxa" w:w="4824"/>
          </w:tcPr>
          <w:p>
            <w:pPr>
              <w:spacing w:after="40"/>
            </w:pPr>
            <w:r/>
            <w:r>
              <w:rPr>
                <w:sz w:val="17"/>
              </w:rPr>
              <w:t>Type / architecture</w:t>
            </w:r>
          </w:p>
        </w:tc>
        <w:tc>
          <w:tcPr>
            <w:tcW w:type="dxa" w:w="4824"/>
          </w:tcPr>
          <w:p>
            <w:pPr>
              <w:spacing w:after="40"/>
            </w:pPr>
            <w:r/>
            <w:r>
              <w:rPr>
                <w:sz w:val="17"/>
              </w:rPr>
            </w:r>
          </w:p>
        </w:tc>
      </w:tr>
      <w:tr>
        <w:tc>
          <w:tcPr>
            <w:tcW w:type="dxa" w:w="4824"/>
          </w:tcPr>
          <w:p>
            <w:pPr>
              <w:spacing w:after="40"/>
            </w:pPr>
            <w:r/>
            <w:r>
              <w:rPr>
                <w:sz w:val="17"/>
              </w:rPr>
              <w:t>Base model (if fine-tuned)</w:t>
            </w:r>
          </w:p>
        </w:tc>
        <w:tc>
          <w:tcPr>
            <w:tcW w:type="dxa" w:w="4824"/>
          </w:tcPr>
          <w:p>
            <w:pPr>
              <w:spacing w:after="40"/>
            </w:pPr>
            <w:r/>
            <w:r>
              <w:rPr>
                <w:sz w:val="17"/>
              </w:rPr>
            </w:r>
          </w:p>
        </w:tc>
      </w:tr>
      <w:tr>
        <w:tc>
          <w:tcPr>
            <w:tcW w:type="dxa" w:w="4824"/>
          </w:tcPr>
          <w:p>
            <w:pPr>
              <w:spacing w:after="40"/>
            </w:pPr>
            <w:r/>
            <w:r>
              <w:rPr>
                <w:sz w:val="17"/>
              </w:rPr>
              <w:t>Training date</w:t>
            </w:r>
          </w:p>
        </w:tc>
        <w:tc>
          <w:tcPr>
            <w:tcW w:type="dxa" w:w="4824"/>
          </w:tcPr>
          <w:p>
            <w:pPr>
              <w:spacing w:after="40"/>
            </w:pPr>
            <w:r/>
            <w:r>
              <w:rPr>
                <w:sz w:val="17"/>
              </w:rPr>
            </w:r>
          </w:p>
        </w:tc>
      </w:tr>
      <w:tr>
        <w:tc>
          <w:tcPr>
            <w:tcW w:type="dxa" w:w="4824"/>
          </w:tcPr>
          <w:p>
            <w:pPr>
              <w:spacing w:after="40"/>
            </w:pPr>
            <w:r/>
            <w:r>
              <w:rPr>
                <w:sz w:val="17"/>
              </w:rPr>
              <w:t>Licence / provenance</w:t>
            </w:r>
          </w:p>
        </w:tc>
        <w:tc>
          <w:tcPr>
            <w:tcW w:type="dxa" w:w="4824"/>
          </w:tcPr>
          <w:p>
            <w:pPr>
              <w:spacing w:after="40"/>
            </w:pPr>
            <w:r/>
            <w:r>
              <w:rPr>
                <w:sz w:val="17"/>
              </w:rPr>
            </w:r>
          </w:p>
        </w:tc>
      </w:tr>
    </w:tbl>
    <w:p>
      <w:pPr>
        <w:spacing w:after="80"/>
      </w:pPr>
    </w:p>
    <w:p>
      <w:pPr>
        <w:spacing w:before="200" w:after="80"/>
      </w:pPr>
      <w:r>
        <w:rPr>
          <w:b/>
          <w:color w:val="3F51B5"/>
          <w:sz w:val="24"/>
        </w:rPr>
        <w:t>Intended use</w:t>
      </w:r>
    </w:p>
    <w:p>
      <w:pPr>
        <w:spacing w:after="120"/>
      </w:pPr>
      <w:r>
        <w:rPr>
          <w:i w:val="0"/>
          <w:sz w:val="21"/>
        </w:rPr>
        <w:t>Intended to: [specific tasks and context]</w:t>
      </w:r>
    </w:p>
    <w:p>
      <w:pPr>
        <w:spacing w:after="120"/>
      </w:pPr>
      <w:r>
        <w:rPr>
          <w:i w:val="0"/>
          <w:sz w:val="21"/>
        </w:rPr>
        <w:t>Intended users: [who operates it]</w:t>
      </w:r>
    </w:p>
    <w:p>
      <w:pPr>
        <w:spacing w:after="120"/>
      </w:pPr>
      <w:r>
        <w:rPr>
          <w:i w:val="0"/>
          <w:sz w:val="21"/>
        </w:rPr>
        <w:t>Out of scope — do not use for:</w:t>
      </w:r>
    </w:p>
    <w:p>
      <w:pPr>
        <w:pStyle w:val="ListBullet"/>
        <w:spacing w:after="60"/>
      </w:pPr>
      <w:r>
        <w:rPr>
          <w:sz w:val="21"/>
        </w:rPr>
        <w:t>[specific uses that would be inappropriate]</w:t>
      </w:r>
    </w:p>
    <w:p>
      <w:pPr>
        <w:pStyle w:val="ListBullet"/>
        <w:spacing w:after="60"/>
      </w:pPr>
      <w:r>
        <w:rPr>
          <w:sz w:val="21"/>
        </w:rPr>
        <w:t>[populations it was not trained for]</w:t>
      </w:r>
    </w:p>
    <w:p>
      <w:pPr>
        <w:pStyle w:val="ListBullet"/>
        <w:spacing w:after="60"/>
      </w:pPr>
      <w:r>
        <w:rPr>
          <w:sz w:val="21"/>
        </w:rPr>
        <w:t>[decisions it must not make alone]</w:t>
      </w:r>
    </w:p>
    <w:p>
      <w:pPr>
        <w:spacing w:before="160" w:after="80"/>
      </w:pPr>
      <w:r>
        <w:rPr>
          <w:b/>
          <w:color w:val="3F51B5"/>
          <w:sz w:val="20"/>
        </w:rPr>
        <w:t>Out-of-scope is the section that prevents harm</w:t>
      </w:r>
    </w:p>
    <w:p>
      <w:pPr>
        <w:spacing w:after="120"/>
      </w:pPr>
      <w:r>
        <w:rPr>
          <w:i/>
          <w:color w:val="606060"/>
          <w:sz w:val="20"/>
        </w:rPr>
        <w:t>Most AI failures come from a model used well outside what it was built for. Be specific enough that someone can recognise their own misuse case.</w:t>
      </w:r>
    </w:p>
    <w:p>
      <w:pPr>
        <w:spacing w:before="200" w:after="80"/>
      </w:pPr>
      <w:r>
        <w:rPr>
          <w:b/>
          <w:color w:val="3F51B5"/>
          <w:sz w:val="24"/>
        </w:rPr>
        <w:t>Training data</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Field</w:t>
            </w:r>
          </w:p>
        </w:tc>
        <w:tc>
          <w:tcPr>
            <w:tcW w:type="dxa" w:w="4824"/>
          </w:tcPr>
          <w:p>
            <w:pPr>
              <w:spacing w:after="40"/>
            </w:pPr>
            <w:r/>
            <w:r>
              <w:rPr>
                <w:b/>
                <w:sz w:val="17"/>
              </w:rPr>
              <w:t>Value</w:t>
            </w:r>
          </w:p>
        </w:tc>
      </w:tr>
      <w:tr>
        <w:tc>
          <w:tcPr>
            <w:tcW w:type="dxa" w:w="4824"/>
          </w:tcPr>
          <w:p>
            <w:pPr>
              <w:spacing w:after="40"/>
            </w:pPr>
            <w:r/>
            <w:r>
              <w:rPr>
                <w:sz w:val="17"/>
              </w:rPr>
              <w:t>Sources</w:t>
            </w:r>
          </w:p>
        </w:tc>
        <w:tc>
          <w:tcPr>
            <w:tcW w:type="dxa" w:w="4824"/>
          </w:tcPr>
          <w:p>
            <w:pPr>
              <w:spacing w:after="40"/>
            </w:pPr>
            <w:r/>
            <w:r>
              <w:rPr>
                <w:sz w:val="17"/>
              </w:rPr>
              <w:t>[links to Data Asset Register]</w:t>
            </w:r>
          </w:p>
        </w:tc>
      </w:tr>
      <w:tr>
        <w:tc>
          <w:tcPr>
            <w:tcW w:type="dxa" w:w="4824"/>
          </w:tcPr>
          <w:p>
            <w:pPr>
              <w:spacing w:after="40"/>
            </w:pPr>
            <w:r/>
            <w:r>
              <w:rPr>
                <w:sz w:val="17"/>
              </w:rPr>
              <w:t>Size and period covered</w:t>
            </w:r>
          </w:p>
        </w:tc>
        <w:tc>
          <w:tcPr>
            <w:tcW w:type="dxa" w:w="4824"/>
          </w:tcPr>
          <w:p>
            <w:pPr>
              <w:spacing w:after="40"/>
            </w:pPr>
            <w:r/>
            <w:r>
              <w:rPr>
                <w:sz w:val="17"/>
              </w:rPr>
            </w:r>
          </w:p>
        </w:tc>
      </w:tr>
      <w:tr>
        <w:tc>
          <w:tcPr>
            <w:tcW w:type="dxa" w:w="4824"/>
          </w:tcPr>
          <w:p>
            <w:pPr>
              <w:spacing w:after="40"/>
            </w:pPr>
            <w:r/>
            <w:r>
              <w:rPr>
                <w:sz w:val="17"/>
              </w:rPr>
              <w:t>Personal data?</w:t>
            </w:r>
          </w:p>
        </w:tc>
        <w:tc>
          <w:tcPr>
            <w:tcW w:type="dxa" w:w="4824"/>
          </w:tcPr>
          <w:p>
            <w:pPr>
              <w:spacing w:after="40"/>
            </w:pPr>
            <w:r/>
            <w:r>
              <w:rPr>
                <w:sz w:val="17"/>
              </w:rPr>
              <w:t>[and lawful basis]</w:t>
            </w:r>
          </w:p>
        </w:tc>
      </w:tr>
      <w:tr>
        <w:tc>
          <w:tcPr>
            <w:tcW w:type="dxa" w:w="4824"/>
          </w:tcPr>
          <w:p>
            <w:pPr>
              <w:spacing w:after="40"/>
            </w:pPr>
            <w:r/>
            <w:r>
              <w:rPr>
                <w:sz w:val="17"/>
              </w:rPr>
              <w:t>Preprocessing</w:t>
            </w:r>
          </w:p>
        </w:tc>
        <w:tc>
          <w:tcPr>
            <w:tcW w:type="dxa" w:w="4824"/>
          </w:tcPr>
          <w:p>
            <w:pPr>
              <w:spacing w:after="40"/>
            </w:pPr>
            <w:r/>
            <w:r>
              <w:rPr>
                <w:sz w:val="17"/>
              </w:rPr>
            </w:r>
          </w:p>
        </w:tc>
      </w:tr>
      <w:tr>
        <w:tc>
          <w:tcPr>
            <w:tcW w:type="dxa" w:w="4824"/>
          </w:tcPr>
          <w:p>
            <w:pPr>
              <w:spacing w:after="40"/>
            </w:pPr>
            <w:r/>
            <w:r>
              <w:rPr>
                <w:sz w:val="17"/>
              </w:rPr>
              <w:t>Train / validation / test split</w:t>
            </w:r>
          </w:p>
        </w:tc>
        <w:tc>
          <w:tcPr>
            <w:tcW w:type="dxa" w:w="4824"/>
          </w:tcPr>
          <w:p>
            <w:pPr>
              <w:spacing w:after="40"/>
            </w:pPr>
            <w:r/>
            <w:r>
              <w:rPr>
                <w:sz w:val="17"/>
              </w:rPr>
              <w:t>[method; leakage check]</w:t>
            </w:r>
          </w:p>
        </w:tc>
      </w:tr>
      <w:tr>
        <w:tc>
          <w:tcPr>
            <w:tcW w:type="dxa" w:w="4824"/>
          </w:tcPr>
          <w:p>
            <w:pPr>
              <w:spacing w:after="40"/>
            </w:pPr>
            <w:r/>
            <w:r>
              <w:rPr>
                <w:sz w:val="17"/>
              </w:rPr>
              <w:t>Known gaps or skews</w:t>
            </w:r>
          </w:p>
        </w:tc>
        <w:tc>
          <w:tcPr>
            <w:tcW w:type="dxa" w:w="4824"/>
          </w:tcPr>
          <w:p>
            <w:pPr>
              <w:spacing w:after="40"/>
            </w:pPr>
            <w:r/>
            <w:r>
              <w:rPr>
                <w:sz w:val="17"/>
              </w:rPr>
            </w:r>
          </w:p>
        </w:tc>
      </w:tr>
      <w:tr>
        <w:tc>
          <w:tcPr>
            <w:tcW w:type="dxa" w:w="4824"/>
          </w:tcPr>
          <w:p>
            <w:pPr>
              <w:spacing w:after="40"/>
            </w:pPr>
            <w:r/>
            <w:r>
              <w:rPr>
                <w:sz w:val="17"/>
              </w:rPr>
              <w:t>Representativeness assessment</w:t>
            </w:r>
          </w:p>
        </w:tc>
        <w:tc>
          <w:tcPr>
            <w:tcW w:type="dxa" w:w="4824"/>
          </w:tcPr>
          <w:p>
            <w:pPr>
              <w:spacing w:after="40"/>
            </w:pPr>
            <w:r/>
            <w:r>
              <w:rPr>
                <w:sz w:val="17"/>
              </w:rPr>
              <w:t>[vs. affected population]</w:t>
            </w:r>
          </w:p>
        </w:tc>
      </w:tr>
    </w:tbl>
    <w:p>
      <w:pPr>
        <w:spacing w:after="80"/>
      </w:pPr>
    </w:p>
    <w:p>
      <w:pPr>
        <w:spacing w:before="200" w:after="80"/>
      </w:pPr>
      <w:r>
        <w:rPr>
          <w:b/>
          <w:color w:val="3F51B5"/>
          <w:sz w:val="24"/>
        </w:rPr>
        <w:t>Performance</w:t>
      </w:r>
    </w:p>
    <w:tbl>
      <w:tblPr>
        <w:tblStyle w:val="TableGrid"/>
        <w:tblW w:type="auto" w:w="0"/>
        <w:jc w:val="center"/>
        <w:tblLook w:firstColumn="1" w:firstRow="1" w:lastColumn="0" w:lastRow="0" w:noHBand="0" w:noVBand="1" w:val="04A0"/>
      </w:tblPr>
      <w:tblGrid>
        <w:gridCol w:w="3216"/>
        <w:gridCol w:w="3216"/>
        <w:gridCol w:w="3216"/>
      </w:tblGrid>
      <w:tr>
        <w:tc>
          <w:tcPr>
            <w:tcW w:type="dxa" w:w="3216"/>
          </w:tcPr>
          <w:p>
            <w:pPr>
              <w:spacing w:after="40"/>
            </w:pPr>
            <w:r/>
            <w:r>
              <w:rPr>
                <w:b/>
                <w:sz w:val="17"/>
              </w:rPr>
              <w:t>Metric</w:t>
            </w:r>
          </w:p>
        </w:tc>
        <w:tc>
          <w:tcPr>
            <w:tcW w:type="dxa" w:w="3216"/>
          </w:tcPr>
          <w:p>
            <w:pPr>
              <w:spacing w:after="40"/>
            </w:pPr>
            <w:r/>
            <w:r>
              <w:rPr>
                <w:b/>
                <w:sz w:val="17"/>
              </w:rPr>
              <w:t>Overall</w:t>
            </w:r>
          </w:p>
        </w:tc>
        <w:tc>
          <w:tcPr>
            <w:tcW w:type="dxa" w:w="3216"/>
          </w:tcPr>
          <w:p>
            <w:pPr>
              <w:spacing w:after="40"/>
            </w:pPr>
            <w:r/>
            <w:r>
              <w:rPr>
                <w:b/>
                <w:sz w:val="17"/>
              </w:rPr>
              <w:t>Notes</w:t>
            </w:r>
          </w:p>
        </w:tc>
      </w:tr>
      <w:tr>
        <w:tc>
          <w:tcPr>
            <w:tcW w:type="dxa" w:w="3216"/>
          </w:tcPr>
          <w:p>
            <w:pPr>
              <w:spacing w:after="40"/>
            </w:pPr>
            <w:r/>
            <w:r>
              <w:rPr>
                <w:sz w:val="17"/>
              </w:rPr>
              <w:t>[Accuracy / F1 / AUC]</w:t>
            </w:r>
          </w:p>
        </w:tc>
        <w:tc>
          <w:tcPr>
            <w:tcW w:type="dxa" w:w="3216"/>
          </w:tcPr>
          <w:p>
            <w:pPr>
              <w:spacing w:after="40"/>
            </w:pPr>
            <w:r/>
            <w:r>
              <w:rPr>
                <w:sz w:val="17"/>
              </w:rPr>
            </w:r>
          </w:p>
        </w:tc>
        <w:tc>
          <w:tcPr>
            <w:tcW w:type="dxa" w:w="3216"/>
          </w:tcPr>
          <w:p>
            <w:pPr>
              <w:spacing w:after="40"/>
            </w:pPr>
            <w:r/>
            <w:r>
              <w:rPr>
                <w:sz w:val="17"/>
              </w:rPr>
            </w:r>
          </w:p>
        </w:tc>
      </w:tr>
      <w:tr>
        <w:tc>
          <w:tcPr>
            <w:tcW w:type="dxa" w:w="3216"/>
          </w:tcPr>
          <w:p>
            <w:pPr>
              <w:spacing w:after="40"/>
            </w:pPr>
            <w:r/>
            <w:r>
              <w:rPr>
                <w:sz w:val="17"/>
              </w:rPr>
              <w:t>[Precision]</w:t>
            </w:r>
          </w:p>
        </w:tc>
        <w:tc>
          <w:tcPr>
            <w:tcW w:type="dxa" w:w="3216"/>
          </w:tcPr>
          <w:p>
            <w:pPr>
              <w:spacing w:after="40"/>
            </w:pPr>
            <w:r/>
            <w:r>
              <w:rPr>
                <w:sz w:val="17"/>
              </w:rPr>
            </w:r>
          </w:p>
        </w:tc>
        <w:tc>
          <w:tcPr>
            <w:tcW w:type="dxa" w:w="3216"/>
          </w:tcPr>
          <w:p>
            <w:pPr>
              <w:spacing w:after="40"/>
            </w:pPr>
            <w:r/>
            <w:r>
              <w:rPr>
                <w:sz w:val="17"/>
              </w:rPr>
            </w:r>
          </w:p>
        </w:tc>
      </w:tr>
      <w:tr>
        <w:tc>
          <w:tcPr>
            <w:tcW w:type="dxa" w:w="3216"/>
          </w:tcPr>
          <w:p>
            <w:pPr>
              <w:spacing w:after="40"/>
            </w:pPr>
            <w:r/>
            <w:r>
              <w:rPr>
                <w:sz w:val="17"/>
              </w:rPr>
              <w:t>[Recall]</w:t>
            </w:r>
          </w:p>
        </w:tc>
        <w:tc>
          <w:tcPr>
            <w:tcW w:type="dxa" w:w="3216"/>
          </w:tcPr>
          <w:p>
            <w:pPr>
              <w:spacing w:after="40"/>
            </w:pPr>
            <w:r/>
            <w:r>
              <w:rPr>
                <w:sz w:val="17"/>
              </w:rPr>
            </w:r>
          </w:p>
        </w:tc>
        <w:tc>
          <w:tcPr>
            <w:tcW w:type="dxa" w:w="3216"/>
          </w:tcPr>
          <w:p>
            <w:pPr>
              <w:spacing w:after="40"/>
            </w:pPr>
            <w:r/>
            <w:r>
              <w:rPr>
                <w:sz w:val="17"/>
              </w:rPr>
            </w:r>
          </w:p>
        </w:tc>
      </w:tr>
    </w:tbl>
    <w:p>
      <w:pPr>
        <w:spacing w:after="80"/>
      </w:pPr>
    </w:p>
    <w:p>
      <w:pPr>
        <w:spacing w:after="120"/>
      </w:pPr>
      <w:r>
        <w:rPr>
          <w:i w:val="0"/>
          <w:sz w:val="21"/>
        </w:rPr>
        <w:t>Performance across groups — the section that matters most:</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tcPr>
          <w:p>
            <w:pPr>
              <w:spacing w:after="40"/>
            </w:pPr>
            <w:r/>
            <w:r>
              <w:rPr>
                <w:b/>
                <w:sz w:val="17"/>
              </w:rPr>
              <w:t>Group</w:t>
            </w:r>
          </w:p>
        </w:tc>
        <w:tc>
          <w:tcPr>
            <w:tcW w:type="dxa" w:w="2412"/>
          </w:tcPr>
          <w:p>
            <w:pPr>
              <w:spacing w:after="40"/>
            </w:pPr>
            <w:r/>
            <w:r>
              <w:rPr>
                <w:b/>
                <w:sz w:val="17"/>
              </w:rPr>
              <w:t>Metric</w:t>
            </w:r>
          </w:p>
        </w:tc>
        <w:tc>
          <w:tcPr>
            <w:tcW w:type="dxa" w:w="2412"/>
          </w:tcPr>
          <w:p>
            <w:pPr>
              <w:spacing w:after="40"/>
            </w:pPr>
            <w:r/>
            <w:r>
              <w:rPr>
                <w:b/>
                <w:sz w:val="17"/>
              </w:rPr>
              <w:t>Result</w:t>
            </w:r>
          </w:p>
        </w:tc>
        <w:tc>
          <w:tcPr>
            <w:tcW w:type="dxa" w:w="2412"/>
          </w:tcPr>
          <w:p>
            <w:pPr>
              <w:spacing w:after="40"/>
            </w:pPr>
            <w:r/>
            <w:r>
              <w:rPr>
                <w:b/>
                <w:sz w:val="17"/>
              </w:rPr>
              <w:t>Gap vs. overall</w:t>
            </w:r>
          </w:p>
        </w:tc>
      </w:tr>
      <w:tr>
        <w:tc>
          <w:tcPr>
            <w:tcW w:type="dxa" w:w="2412"/>
          </w:tcPr>
          <w:p>
            <w:pPr>
              <w:spacing w:after="40"/>
            </w:pPr>
            <w:r/>
            <w:r>
              <w:rPr>
                <w:sz w:val="17"/>
              </w:rPr>
              <w:t>[group A]</w:t>
            </w:r>
          </w:p>
        </w:tc>
        <w:tc>
          <w:tcPr>
            <w:tcW w:type="dxa" w:w="2412"/>
          </w:tcPr>
          <w:p>
            <w:pPr>
              <w:spacing w:after="40"/>
            </w:pPr>
            <w:r/>
            <w:r>
              <w:rPr>
                <w:sz w:val="17"/>
              </w:rPr>
            </w:r>
          </w:p>
        </w:tc>
        <w:tc>
          <w:tcPr>
            <w:tcW w:type="dxa" w:w="2412"/>
          </w:tcPr>
          <w:p>
            <w:pPr>
              <w:spacing w:after="40"/>
            </w:pPr>
            <w:r/>
            <w:r>
              <w:rPr>
                <w:sz w:val="17"/>
              </w:rPr>
            </w:r>
          </w:p>
        </w:tc>
        <w:tc>
          <w:tcPr>
            <w:tcW w:type="dxa" w:w="2412"/>
          </w:tcPr>
          <w:p>
            <w:pPr>
              <w:spacing w:after="40"/>
            </w:pPr>
            <w:r/>
            <w:r>
              <w:rPr>
                <w:sz w:val="17"/>
              </w:rPr>
            </w:r>
          </w:p>
        </w:tc>
      </w:tr>
      <w:tr>
        <w:tc>
          <w:tcPr>
            <w:tcW w:type="dxa" w:w="2412"/>
          </w:tcPr>
          <w:p>
            <w:pPr>
              <w:spacing w:after="40"/>
            </w:pPr>
            <w:r/>
            <w:r>
              <w:rPr>
                <w:sz w:val="17"/>
              </w:rPr>
              <w:t>[group B]</w:t>
            </w:r>
          </w:p>
        </w:tc>
        <w:tc>
          <w:tcPr>
            <w:tcW w:type="dxa" w:w="2412"/>
          </w:tcPr>
          <w:p>
            <w:pPr>
              <w:spacing w:after="40"/>
            </w:pPr>
            <w:r/>
            <w:r>
              <w:rPr>
                <w:sz w:val="17"/>
              </w:rPr>
            </w:r>
          </w:p>
        </w:tc>
        <w:tc>
          <w:tcPr>
            <w:tcW w:type="dxa" w:w="2412"/>
          </w:tcPr>
          <w:p>
            <w:pPr>
              <w:spacing w:after="40"/>
            </w:pPr>
            <w:r/>
            <w:r>
              <w:rPr>
                <w:sz w:val="17"/>
              </w:rPr>
            </w:r>
          </w:p>
        </w:tc>
        <w:tc>
          <w:tcPr>
            <w:tcW w:type="dxa" w:w="2412"/>
          </w:tcPr>
          <w:p>
            <w:pPr>
              <w:spacing w:after="40"/>
            </w:pPr>
            <w:r/>
            <w:r>
              <w:rPr>
                <w:sz w:val="17"/>
              </w:rPr>
            </w:r>
          </w:p>
        </w:tc>
      </w:tr>
    </w:tbl>
    <w:p>
      <w:pPr>
        <w:spacing w:after="80"/>
      </w:pPr>
    </w:p>
    <w:p>
      <w:pPr>
        <w:spacing w:after="120"/>
      </w:pPr>
      <w:r>
        <w:rPr>
          <w:i w:val="0"/>
          <w:sz w:val="21"/>
        </w:rPr>
        <w:t>Evaluation date, dataset, and method: [record so results are reproducible]</w:t>
      </w:r>
    </w:p>
    <w:p>
      <w:pPr>
        <w:spacing w:before="200" w:after="80"/>
      </w:pPr>
      <w:r>
        <w:rPr>
          <w:b/>
          <w:color w:val="3F51B5"/>
          <w:sz w:val="24"/>
        </w:rPr>
        <w:t>Limitations &amp; failure modes</w:t>
      </w:r>
    </w:p>
    <w:p>
      <w:pPr>
        <w:pStyle w:val="ListBullet"/>
        <w:spacing w:after="60"/>
      </w:pPr>
      <w:r>
        <w:rPr>
          <w:sz w:val="21"/>
        </w:rPr>
        <w:t>Known failure modes: [where it goes wrong, and how it looks when it does]</w:t>
      </w:r>
    </w:p>
    <w:p>
      <w:pPr>
        <w:pStyle w:val="ListBullet"/>
        <w:spacing w:after="60"/>
      </w:pPr>
      <w:r>
        <w:rPr>
          <w:sz w:val="21"/>
        </w:rPr>
        <w:t>Uncertainty: [does it signal low confidence? is that signal reliable?]</w:t>
      </w:r>
    </w:p>
    <w:p>
      <w:pPr>
        <w:pStyle w:val="ListBullet"/>
        <w:spacing w:after="60"/>
      </w:pPr>
      <w:r>
        <w:rPr>
          <w:sz w:val="21"/>
        </w:rPr>
        <w:t>Drift sensitivity: [what changes in the world degrade it]</w:t>
      </w:r>
    </w:p>
    <w:p>
      <w:pPr>
        <w:pStyle w:val="ListBullet"/>
        <w:spacing w:after="60"/>
      </w:pPr>
      <w:r>
        <w:rPr>
          <w:sz w:val="21"/>
        </w:rPr>
        <w:t>Adversarial exposure: [how it can be manipulated]</w:t>
      </w:r>
    </w:p>
    <w:p>
      <w:pPr>
        <w:spacing w:before="200" w:after="80"/>
      </w:pPr>
      <w:r>
        <w:rPr>
          <w:b/>
          <w:color w:val="3F51B5"/>
          <w:sz w:val="24"/>
        </w:rPr>
        <w:t>Human oversight</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Field</w:t>
            </w:r>
          </w:p>
        </w:tc>
        <w:tc>
          <w:tcPr>
            <w:tcW w:type="dxa" w:w="4824"/>
          </w:tcPr>
          <w:p>
            <w:pPr>
              <w:spacing w:after="40"/>
            </w:pPr>
            <w:r/>
            <w:r>
              <w:rPr>
                <w:b/>
                <w:sz w:val="17"/>
              </w:rPr>
              <w:t>Value</w:t>
            </w:r>
          </w:p>
        </w:tc>
      </w:tr>
      <w:tr>
        <w:tc>
          <w:tcPr>
            <w:tcW w:type="dxa" w:w="4824"/>
          </w:tcPr>
          <w:p>
            <w:pPr>
              <w:spacing w:after="40"/>
            </w:pPr>
            <w:r/>
            <w:r>
              <w:rPr>
                <w:sz w:val="17"/>
              </w:rPr>
              <w:t>Oversight design</w:t>
            </w:r>
          </w:p>
        </w:tc>
        <w:tc>
          <w:tcPr>
            <w:tcW w:type="dxa" w:w="4824"/>
          </w:tcPr>
          <w:p>
            <w:pPr>
              <w:spacing w:after="40"/>
            </w:pPr>
            <w:r/>
            <w:r>
              <w:rPr>
                <w:sz w:val="17"/>
              </w:rPr>
              <w:t>[how a human reviews]</w:t>
            </w:r>
          </w:p>
        </w:tc>
      </w:tr>
      <w:tr>
        <w:tc>
          <w:tcPr>
            <w:tcW w:type="dxa" w:w="4824"/>
          </w:tcPr>
          <w:p>
            <w:pPr>
              <w:spacing w:after="40"/>
            </w:pPr>
            <w:r/>
            <w:r>
              <w:rPr>
                <w:sz w:val="17"/>
              </w:rPr>
              <w:t>Override mechanism</w:t>
            </w:r>
          </w:p>
        </w:tc>
        <w:tc>
          <w:tcPr>
            <w:tcW w:type="dxa" w:w="4824"/>
          </w:tcPr>
          <w:p>
            <w:pPr>
              <w:spacing w:after="40"/>
            </w:pPr>
            <w:r/>
            <w:r>
              <w:rPr>
                <w:sz w:val="17"/>
              </w:rPr>
              <w:t>[how, and by whom]</w:t>
            </w:r>
          </w:p>
        </w:tc>
      </w:tr>
      <w:tr>
        <w:tc>
          <w:tcPr>
            <w:tcW w:type="dxa" w:w="4824"/>
          </w:tcPr>
          <w:p>
            <w:pPr>
              <w:spacing w:after="40"/>
            </w:pPr>
            <w:r/>
            <w:r>
              <w:rPr>
                <w:sz w:val="17"/>
              </w:rPr>
              <w:t>Expected review effort</w:t>
            </w:r>
          </w:p>
        </w:tc>
        <w:tc>
          <w:tcPr>
            <w:tcW w:type="dxa" w:w="4824"/>
          </w:tcPr>
          <w:p>
            <w:pPr>
              <w:spacing w:after="40"/>
            </w:pPr>
            <w:r/>
            <w:r>
              <w:rPr>
                <w:sz w:val="17"/>
              </w:rPr>
              <w:t>[time per decision]</w:t>
            </w:r>
          </w:p>
        </w:tc>
      </w:tr>
      <w:tr>
        <w:tc>
          <w:tcPr>
            <w:tcW w:type="dxa" w:w="4824"/>
          </w:tcPr>
          <w:p>
            <w:pPr>
              <w:spacing w:after="40"/>
            </w:pPr>
            <w:r/>
            <w:r>
              <w:rPr>
                <w:sz w:val="17"/>
              </w:rPr>
              <w:t>Escalation route</w:t>
            </w:r>
          </w:p>
        </w:tc>
        <w:tc>
          <w:tcPr>
            <w:tcW w:type="dxa" w:w="4824"/>
          </w:tcPr>
          <w:p>
            <w:pPr>
              <w:spacing w:after="40"/>
            </w:pPr>
            <w:r/>
            <w:r>
              <w:rPr>
                <w:sz w:val="17"/>
              </w:rPr>
            </w:r>
          </w:p>
        </w:tc>
      </w:tr>
    </w:tbl>
    <w:p>
      <w:pPr>
        <w:spacing w:after="80"/>
      </w:pPr>
    </w:p>
    <w:p>
      <w:pPr>
        <w:spacing w:before="200" w:after="80"/>
      </w:pPr>
      <w:r>
        <w:rPr>
          <w:b/>
          <w:color w:val="3F51B5"/>
          <w:sz w:val="24"/>
        </w:rPr>
        <w:t>Monitoring</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tcPr>
          <w:p>
            <w:pPr>
              <w:spacing w:after="40"/>
            </w:pPr>
            <w:r/>
            <w:r>
              <w:rPr>
                <w:b/>
                <w:sz w:val="17"/>
              </w:rPr>
              <w:t>What</w:t>
            </w:r>
          </w:p>
        </w:tc>
        <w:tc>
          <w:tcPr>
            <w:tcW w:type="dxa" w:w="1930"/>
          </w:tcPr>
          <w:p>
            <w:pPr>
              <w:spacing w:after="40"/>
            </w:pPr>
            <w:r/>
            <w:r>
              <w:rPr>
                <w:b/>
                <w:sz w:val="17"/>
              </w:rPr>
              <w:t>How</w:t>
            </w:r>
          </w:p>
        </w:tc>
        <w:tc>
          <w:tcPr>
            <w:tcW w:type="dxa" w:w="1930"/>
          </w:tcPr>
          <w:p>
            <w:pPr>
              <w:spacing w:after="40"/>
            </w:pPr>
            <w:r/>
            <w:r>
              <w:rPr>
                <w:b/>
                <w:sz w:val="17"/>
              </w:rPr>
              <w:t>Threshold</w:t>
            </w:r>
          </w:p>
        </w:tc>
        <w:tc>
          <w:tcPr>
            <w:tcW w:type="dxa" w:w="1930"/>
          </w:tcPr>
          <w:p>
            <w:pPr>
              <w:spacing w:after="40"/>
            </w:pPr>
            <w:r/>
            <w:r>
              <w:rPr>
                <w:b/>
                <w:sz w:val="17"/>
              </w:rPr>
              <w:t>Owner</w:t>
            </w:r>
          </w:p>
        </w:tc>
        <w:tc>
          <w:tcPr>
            <w:tcW w:type="dxa" w:w="1930"/>
          </w:tcPr>
          <w:p>
            <w:pPr>
              <w:spacing w:after="40"/>
            </w:pPr>
            <w:r/>
            <w:r>
              <w:rPr>
                <w:b/>
                <w:sz w:val="17"/>
              </w:rPr>
              <w:t>Action if breached</w:t>
            </w:r>
          </w:p>
        </w:tc>
      </w:tr>
      <w:tr>
        <w:tc>
          <w:tcPr>
            <w:tcW w:type="dxa" w:w="1930"/>
          </w:tcPr>
          <w:p>
            <w:pPr>
              <w:spacing w:after="40"/>
            </w:pPr>
            <w:r/>
            <w:r>
              <w:rPr>
                <w:sz w:val="17"/>
              </w:rPr>
              <w:t>Accuracy</w:t>
            </w:r>
          </w:p>
        </w:tc>
        <w:tc>
          <w:tcPr>
            <w:tcW w:type="dxa" w:w="1930"/>
          </w:tcPr>
          <w:p>
            <w:pPr>
              <w:spacing w:after="40"/>
            </w:pPr>
            <w:r/>
            <w:r>
              <w:rPr>
                <w:sz w:val="17"/>
              </w:rPr>
            </w:r>
          </w:p>
        </w:tc>
        <w:tc>
          <w:tcPr>
            <w:tcW w:type="dxa" w:w="1930"/>
          </w:tcPr>
          <w:p>
            <w:pPr>
              <w:spacing w:after="40"/>
            </w:pPr>
            <w:r/>
            <w:r>
              <w:rPr>
                <w:sz w:val="17"/>
              </w:rPr>
            </w:r>
          </w:p>
        </w:tc>
        <w:tc>
          <w:tcPr>
            <w:tcW w:type="dxa" w:w="1930"/>
          </w:tcPr>
          <w:p>
            <w:pPr>
              <w:spacing w:after="40"/>
            </w:pPr>
            <w:r/>
            <w:r>
              <w:rPr>
                <w:sz w:val="17"/>
              </w:rPr>
            </w:r>
          </w:p>
        </w:tc>
        <w:tc>
          <w:tcPr>
            <w:tcW w:type="dxa" w:w="1930"/>
          </w:tcPr>
          <w:p>
            <w:pPr>
              <w:spacing w:after="40"/>
            </w:pPr>
            <w:r/>
            <w:r>
              <w:rPr>
                <w:sz w:val="17"/>
              </w:rPr>
            </w:r>
          </w:p>
        </w:tc>
      </w:tr>
      <w:tr>
        <w:tc>
          <w:tcPr>
            <w:tcW w:type="dxa" w:w="1930"/>
          </w:tcPr>
          <w:p>
            <w:pPr>
              <w:spacing w:after="40"/>
            </w:pPr>
            <w:r/>
            <w:r>
              <w:rPr>
                <w:sz w:val="17"/>
              </w:rPr>
              <w:t>Subgroup performance</w:t>
            </w:r>
          </w:p>
        </w:tc>
        <w:tc>
          <w:tcPr>
            <w:tcW w:type="dxa" w:w="1930"/>
          </w:tcPr>
          <w:p>
            <w:pPr>
              <w:spacing w:after="40"/>
            </w:pPr>
            <w:r/>
            <w:r>
              <w:rPr>
                <w:sz w:val="17"/>
              </w:rPr>
            </w:r>
          </w:p>
        </w:tc>
        <w:tc>
          <w:tcPr>
            <w:tcW w:type="dxa" w:w="1930"/>
          </w:tcPr>
          <w:p>
            <w:pPr>
              <w:spacing w:after="40"/>
            </w:pPr>
            <w:r/>
            <w:r>
              <w:rPr>
                <w:sz w:val="17"/>
              </w:rPr>
            </w:r>
          </w:p>
        </w:tc>
        <w:tc>
          <w:tcPr>
            <w:tcW w:type="dxa" w:w="1930"/>
          </w:tcPr>
          <w:p>
            <w:pPr>
              <w:spacing w:after="40"/>
            </w:pPr>
            <w:r/>
            <w:r>
              <w:rPr>
                <w:sz w:val="17"/>
              </w:rPr>
            </w:r>
          </w:p>
        </w:tc>
        <w:tc>
          <w:tcPr>
            <w:tcW w:type="dxa" w:w="1930"/>
          </w:tcPr>
          <w:p>
            <w:pPr>
              <w:spacing w:after="40"/>
            </w:pPr>
            <w:r/>
            <w:r>
              <w:rPr>
                <w:sz w:val="17"/>
              </w:rPr>
            </w:r>
          </w:p>
        </w:tc>
      </w:tr>
      <w:tr>
        <w:tc>
          <w:tcPr>
            <w:tcW w:type="dxa" w:w="1930"/>
          </w:tcPr>
          <w:p>
            <w:pPr>
              <w:spacing w:after="40"/>
            </w:pPr>
            <w:r/>
            <w:r>
              <w:rPr>
                <w:sz w:val="17"/>
              </w:rPr>
              <w:t>Input drift</w:t>
            </w:r>
          </w:p>
        </w:tc>
        <w:tc>
          <w:tcPr>
            <w:tcW w:type="dxa" w:w="1930"/>
          </w:tcPr>
          <w:p>
            <w:pPr>
              <w:spacing w:after="40"/>
            </w:pPr>
            <w:r/>
            <w:r>
              <w:rPr>
                <w:sz w:val="17"/>
              </w:rPr>
            </w:r>
          </w:p>
        </w:tc>
        <w:tc>
          <w:tcPr>
            <w:tcW w:type="dxa" w:w="1930"/>
          </w:tcPr>
          <w:p>
            <w:pPr>
              <w:spacing w:after="40"/>
            </w:pPr>
            <w:r/>
            <w:r>
              <w:rPr>
                <w:sz w:val="17"/>
              </w:rPr>
            </w:r>
          </w:p>
        </w:tc>
        <w:tc>
          <w:tcPr>
            <w:tcW w:type="dxa" w:w="1930"/>
          </w:tcPr>
          <w:p>
            <w:pPr>
              <w:spacing w:after="40"/>
            </w:pPr>
            <w:r/>
            <w:r>
              <w:rPr>
                <w:sz w:val="17"/>
              </w:rPr>
            </w:r>
          </w:p>
        </w:tc>
        <w:tc>
          <w:tcPr>
            <w:tcW w:type="dxa" w:w="1930"/>
          </w:tcPr>
          <w:p>
            <w:pPr>
              <w:spacing w:after="40"/>
            </w:pPr>
            <w:r/>
            <w:r>
              <w:rPr>
                <w:sz w:val="17"/>
              </w:rPr>
            </w:r>
          </w:p>
        </w:tc>
      </w:tr>
      <w:tr>
        <w:tc>
          <w:tcPr>
            <w:tcW w:type="dxa" w:w="1930"/>
          </w:tcPr>
          <w:p>
            <w:pPr>
              <w:spacing w:after="40"/>
            </w:pPr>
            <w:r/>
            <w:r>
              <w:rPr>
                <w:sz w:val="17"/>
              </w:rPr>
              <w:t>Override rate</w:t>
            </w:r>
          </w:p>
        </w:tc>
        <w:tc>
          <w:tcPr>
            <w:tcW w:type="dxa" w:w="1930"/>
          </w:tcPr>
          <w:p>
            <w:pPr>
              <w:spacing w:after="40"/>
            </w:pPr>
            <w:r/>
            <w:r>
              <w:rPr>
                <w:sz w:val="17"/>
              </w:rPr>
            </w:r>
          </w:p>
        </w:tc>
        <w:tc>
          <w:tcPr>
            <w:tcW w:type="dxa" w:w="1930"/>
          </w:tcPr>
          <w:p>
            <w:pPr>
              <w:spacing w:after="40"/>
            </w:pPr>
            <w:r/>
            <w:r>
              <w:rPr>
                <w:sz w:val="17"/>
              </w:rPr>
            </w:r>
          </w:p>
        </w:tc>
        <w:tc>
          <w:tcPr>
            <w:tcW w:type="dxa" w:w="1930"/>
          </w:tcPr>
          <w:p>
            <w:pPr>
              <w:spacing w:after="40"/>
            </w:pPr>
            <w:r/>
            <w:r>
              <w:rPr>
                <w:sz w:val="17"/>
              </w:rPr>
            </w:r>
          </w:p>
        </w:tc>
        <w:tc>
          <w:tcPr>
            <w:tcW w:type="dxa" w:w="1930"/>
          </w:tcPr>
          <w:p>
            <w:pPr>
              <w:spacing w:after="40"/>
            </w:pPr>
            <w:r/>
            <w:r>
              <w:rPr>
                <w:sz w:val="17"/>
              </w:rPr>
            </w:r>
          </w:p>
        </w:tc>
      </w:tr>
    </w:tbl>
    <w:p>
      <w:pPr>
        <w:spacing w:after="80"/>
      </w:pPr>
    </w:p>
    <w:p>
      <w:pPr>
        <w:spacing w:before="200" w:after="80"/>
      </w:pPr>
      <w:r>
        <w:rPr>
          <w:b/>
          <w:color w:val="3F51B5"/>
          <w:sz w:val="24"/>
        </w:rPr>
        <w:t>Ethical &amp; legal considerations</w:t>
      </w:r>
    </w:p>
    <w:p>
      <w:pPr>
        <w:spacing w:after="120"/>
      </w:pPr>
      <w:r>
        <w:rPr>
          <w:i w:val="0"/>
          <w:sz w:val="21"/>
        </w:rPr>
        <w:t>Fairness assessment · DPIA reference · Environmental cost, if material · Third-party dependencies</w:t>
      </w:r>
    </w:p>
    <w:p>
      <w:pPr>
        <w:spacing w:before="200" w:after="80"/>
      </w:pPr>
      <w:r>
        <w:rPr>
          <w:b/>
          <w:color w:val="3F51B5"/>
          <w:sz w:val="24"/>
        </w:rPr>
        <w:t>Version history</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tcPr>
          <w:p>
            <w:pPr>
              <w:spacing w:after="40"/>
            </w:pPr>
            <w:r/>
            <w:r>
              <w:rPr>
                <w:b/>
                <w:sz w:val="17"/>
              </w:rPr>
              <w:t>Version</w:t>
            </w:r>
          </w:p>
        </w:tc>
        <w:tc>
          <w:tcPr>
            <w:tcW w:type="dxa" w:w="1930"/>
          </w:tcPr>
          <w:p>
            <w:pPr>
              <w:spacing w:after="40"/>
            </w:pPr>
            <w:r/>
            <w:r>
              <w:rPr>
                <w:b/>
                <w:sz w:val="17"/>
              </w:rPr>
              <w:t>Date</w:t>
            </w:r>
          </w:p>
        </w:tc>
        <w:tc>
          <w:tcPr>
            <w:tcW w:type="dxa" w:w="1930"/>
          </w:tcPr>
          <w:p>
            <w:pPr>
              <w:spacing w:after="40"/>
            </w:pPr>
            <w:r/>
            <w:r>
              <w:rPr>
                <w:b/>
                <w:sz w:val="17"/>
              </w:rPr>
              <w:t>Change</w:t>
            </w:r>
          </w:p>
        </w:tc>
        <w:tc>
          <w:tcPr>
            <w:tcW w:type="dxa" w:w="1930"/>
          </w:tcPr>
          <w:p>
            <w:pPr>
              <w:spacing w:after="40"/>
            </w:pPr>
            <w:r/>
            <w:r>
              <w:rPr>
                <w:b/>
                <w:sz w:val="17"/>
              </w:rPr>
              <w:t>Retrained?</w:t>
            </w:r>
          </w:p>
        </w:tc>
        <w:tc>
          <w:tcPr>
            <w:tcW w:type="dxa" w:w="1930"/>
          </w:tcPr>
          <w:p>
            <w:pPr>
              <w:spacing w:after="40"/>
            </w:pPr>
            <w:r/>
            <w:r>
              <w:rPr>
                <w:b/>
                <w:sz w:val="17"/>
              </w:rPr>
              <w:t>Approved by</w:t>
            </w:r>
          </w:p>
        </w:tc>
      </w:tr>
      <w:tr>
        <w:tc>
          <w:tcPr>
            <w:tcW w:type="dxa" w:w="1930"/>
          </w:tcPr>
          <w:p>
            <w:pPr>
              <w:spacing w:after="40"/>
            </w:pPr>
            <w:r/>
            <w:r>
              <w:rPr>
                <w:sz w:val="17"/>
              </w:rPr>
              <w:t>1.0</w:t>
            </w:r>
          </w:p>
        </w:tc>
        <w:tc>
          <w:tcPr>
            <w:tcW w:type="dxa" w:w="1930"/>
          </w:tcPr>
          <w:p>
            <w:pPr>
              <w:spacing w:after="40"/>
            </w:pPr>
            <w:r/>
            <w:r>
              <w:rPr>
                <w:sz w:val="17"/>
              </w:rPr>
              <w:t>[date]</w:t>
            </w:r>
          </w:p>
        </w:tc>
        <w:tc>
          <w:tcPr>
            <w:tcW w:type="dxa" w:w="1930"/>
          </w:tcPr>
          <w:p>
            <w:pPr>
              <w:spacing w:after="40"/>
            </w:pPr>
            <w:r/>
            <w:r>
              <w:rPr>
                <w:sz w:val="17"/>
              </w:rPr>
              <w:t>Initial release</w:t>
            </w:r>
          </w:p>
        </w:tc>
        <w:tc>
          <w:tcPr>
            <w:tcW w:type="dxa" w:w="1930"/>
          </w:tcPr>
          <w:p>
            <w:pPr>
              <w:spacing w:after="40"/>
            </w:pPr>
            <w:r/>
            <w:r>
              <w:rPr>
                <w:sz w:val="17"/>
              </w:rPr>
              <w:t>—</w:t>
            </w:r>
          </w:p>
        </w:tc>
        <w:tc>
          <w:tcPr>
            <w:tcW w:type="dxa" w:w="1930"/>
          </w:tcPr>
          <w:p>
            <w:pPr>
              <w:spacing w:after="40"/>
            </w:pPr>
            <w:r/>
            <w:r>
              <w:rPr>
                <w:sz w:val="17"/>
              </w:rPr>
              <w:t>[name]</w:t>
            </w:r>
          </w:p>
        </w:tc>
      </w:tr>
    </w:tbl>
    <w:p>
      <w:pPr>
        <w:spacing w:after="80"/>
      </w:pPr>
    </w:p>
    <w:p>
      <w:pPr>
        <w:spacing w:before="280" w:after="80"/>
      </w:pPr>
      <w:r>
        <w:rPr>
          <w:b/>
          <w:color w:val="3F51B5"/>
          <w:sz w:val="28"/>
        </w:rPr>
        <w:t>Adaptation notes</w:t>
      </w:r>
    </w:p>
    <w:p>
      <w:pPr>
        <w:pStyle w:val="ListBullet"/>
        <w:spacing w:after="80"/>
      </w:pPr>
      <w:r>
        <w:rPr>
          <w:b/>
          <w:sz w:val="21"/>
        </w:rPr>
        <w:t xml:space="preserve">Bought models: </w:t>
      </w:r>
      <w:r>
        <w:rPr>
          <w:sz w:val="21"/>
        </w:rPr>
        <w:t>Complete what you can from vendor documentation and record explicitly what they would not tell you. The gaps are themselves a risk finding to raise under Third Party Ai Risk Policy.</w:t>
      </w:r>
    </w:p>
    <w:p>
      <w:pPr>
        <w:pStyle w:val="ListBullet"/>
        <w:spacing w:after="80"/>
      </w:pPr>
      <w:r>
        <w:rPr>
          <w:b/>
          <w:sz w:val="21"/>
        </w:rPr>
        <w:t xml:space="preserve">LLM / GPAI applications: </w:t>
      </w:r>
      <w:r>
        <w:rPr>
          <w:sz w:val="21"/>
        </w:rPr>
        <w:t>Replace the training-data section with prompt, retrieval, and grounding configuration; document system prompts, guardrails, and evaluation of typical failure modes such as hallucination and injection.</w:t>
      </w:r>
    </w:p>
    <w:p>
      <w:pPr>
        <w:pStyle w:val="ListBullet"/>
        <w:spacing w:after="80"/>
      </w:pPr>
      <w:r>
        <w:rPr>
          <w:b/>
          <w:sz w:val="21"/>
        </w:rPr>
        <w:t xml:space="preserve">Regulated financial services: </w:t>
      </w:r>
      <w:r>
        <w:rPr>
          <w:sz w:val="21"/>
        </w:rPr>
        <w:t>Extend into a full model risk document: assumptions, conceptual soundness, independent validation findings, and ongoing performance monitoring.</w:t>
      </w:r>
    </w:p>
    <w:p>
      <w:pPr>
        <w:pStyle w:val="ListBullet"/>
        <w:spacing w:after="80"/>
      </w:pPr>
      <w:r>
        <w:rPr>
          <w:b/>
          <w:sz w:val="21"/>
        </w:rPr>
        <w:t xml:space="preserve">Non-technical readers: </w:t>
      </w:r>
      <w:r>
        <w:rPr>
          <w:sz w:val="21"/>
        </w:rPr>
        <w:t>Keep a one-paragraph plain-English summary at the top. Boards and DPOs read that; they do not read the metrics table.</w:t>
      </w:r>
    </w:p>
    <w:p/>
    <w:p>
      <w:pPr>
        <w:spacing w:before="200"/>
      </w:pPr>
      <w:r>
        <w:rPr>
          <w:i/>
          <w:color w:val="606060"/>
          <w:sz w:val="17"/>
        </w:rPr>
        <w:t>Not legal advice. This template is a head start, not a substitute for professional judgement. Adapt it to your jurisdiction, sector, and risk appetite, and have qualified counsel review anything material before you rely on it.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