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3F51B5"/>
          <w:sz w:val="40"/>
        </w:rPr>
        <w:t>AI System Inventory</w:t>
      </w:r>
    </w:p>
    <w:p>
      <w:pPr>
        <w:spacing w:after="240"/>
      </w:pPr>
      <w:r>
        <w:rPr>
          <w:i/>
          <w:color w:val="606060"/>
          <w:sz w:val="17"/>
        </w:rPr>
        <w:t>Open Data &amp; AI Governance Kit  ·  Licensed CC BY 4.0  ·  https://lsdeva.github.io/governance-kit/</w:t>
      </w:r>
    </w:p>
    <w:p>
      <w:pPr>
        <w:spacing w:after="120"/>
      </w:pPr>
      <w:r>
        <w:rPr>
          <w:b/>
          <w:sz w:val="21"/>
        </w:rPr>
        <w:t xml:space="preserve">Purpose. </w:t>
      </w:r>
      <w:r>
        <w:rPr>
          <w:sz w:val="21"/>
        </w:rPr>
        <w:t>The single list of every AI system you build, buy, or have embedded in something you already licence. It is the foundation of AI Act compliance: every other obligation applies per system, so a system you have not listed is one you cannot govern.</w:t>
      </w:r>
    </w:p>
    <w:p>
      <w:pPr>
        <w:spacing w:after="120"/>
      </w:pPr>
      <w:r>
        <w:rPr>
          <w:b/>
          <w:sz w:val="21"/>
        </w:rPr>
        <w:t xml:space="preserve">When to use it. </w:t>
      </w:r>
      <w:r>
        <w:rPr>
          <w:sz w:val="21"/>
        </w:rPr>
        <w:t>Create it now, before anything else. Add systems at ideation, not at launch. Review the whole inventory quarterly.</w:t>
      </w:r>
    </w:p>
    <w:p>
      <w:pPr>
        <w:spacing w:after="120"/>
      </w:pPr>
      <w:r>
        <w:rPr>
          <w:b/>
          <w:sz w:val="21"/>
        </w:rPr>
        <w:t xml:space="preserve">How to use it. </w:t>
      </w:r>
      <w:r>
        <w:rPr>
          <w:sz w:val="21"/>
        </w:rPr>
        <w:t>Run a discovery sweep first — ask each team what AI they use, then check your SaaS contracts for AI features you did not know were switched on. Expect the real number to be two to three times what people initially report.</w:t>
      </w:r>
    </w:p>
    <w:p/>
    <w:p>
      <w:pPr>
        <w:spacing w:before="200" w:after="80"/>
      </w:pPr>
      <w:r>
        <w:rPr>
          <w:b/>
          <w:color w:val="3F51B5"/>
          <w:sz w:val="24"/>
        </w:rPr>
        <w:t>Inventory fields</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Field</w:t>
            </w:r>
          </w:p>
        </w:tc>
        <w:tc>
          <w:tcPr>
            <w:tcW w:type="dxa" w:w="4824"/>
          </w:tcPr>
          <w:p>
            <w:pPr>
              <w:spacing w:after="40"/>
            </w:pPr>
            <w:r/>
            <w:r>
              <w:rPr>
                <w:b/>
                <w:sz w:val="17"/>
              </w:rPr>
              <w:t>Notes</w:t>
            </w:r>
          </w:p>
        </w:tc>
      </w:tr>
      <w:tr>
        <w:tc>
          <w:tcPr>
            <w:tcW w:type="dxa" w:w="4824"/>
          </w:tcPr>
          <w:p>
            <w:pPr>
              <w:spacing w:after="40"/>
            </w:pPr>
            <w:r/>
            <w:r>
              <w:rPr>
                <w:sz w:val="17"/>
              </w:rPr>
              <w:t>System ID</w:t>
            </w:r>
          </w:p>
        </w:tc>
        <w:tc>
          <w:tcPr>
            <w:tcW w:type="dxa" w:w="4824"/>
          </w:tcPr>
          <w:p>
            <w:pPr>
              <w:spacing w:after="40"/>
            </w:pPr>
            <w:r/>
            <w:r>
              <w:rPr>
                <w:sz w:val="17"/>
              </w:rPr>
              <w:t>Stable reference</w:t>
            </w:r>
          </w:p>
        </w:tc>
      </w:tr>
      <w:tr>
        <w:tc>
          <w:tcPr>
            <w:tcW w:type="dxa" w:w="4824"/>
          </w:tcPr>
          <w:p>
            <w:pPr>
              <w:spacing w:after="40"/>
            </w:pPr>
            <w:r/>
            <w:r>
              <w:rPr>
                <w:sz w:val="17"/>
              </w:rPr>
              <w:t>Name &amp; purpose</w:t>
            </w:r>
          </w:p>
        </w:tc>
        <w:tc>
          <w:tcPr>
            <w:tcW w:type="dxa" w:w="4824"/>
          </w:tcPr>
          <w:p>
            <w:pPr>
              <w:spacing w:after="40"/>
            </w:pPr>
            <w:r/>
            <w:r>
              <w:rPr>
                <w:sz w:val="17"/>
              </w:rPr>
              <w:t>What it does, in business language</w:t>
            </w:r>
          </w:p>
        </w:tc>
      </w:tr>
      <w:tr>
        <w:tc>
          <w:tcPr>
            <w:tcW w:type="dxa" w:w="4824"/>
          </w:tcPr>
          <w:p>
            <w:pPr>
              <w:spacing w:after="40"/>
            </w:pPr>
            <w:r/>
            <w:r>
              <w:rPr>
                <w:sz w:val="17"/>
              </w:rPr>
              <w:t>Business owner</w:t>
            </w:r>
          </w:p>
        </w:tc>
        <w:tc>
          <w:tcPr>
            <w:tcW w:type="dxa" w:w="4824"/>
          </w:tcPr>
          <w:p>
            <w:pPr>
              <w:spacing w:after="40"/>
            </w:pPr>
            <w:r/>
            <w:r>
              <w:rPr>
                <w:sz w:val="17"/>
              </w:rPr>
              <w:t>The named AI Accountable Owner</w:t>
            </w:r>
          </w:p>
        </w:tc>
      </w:tr>
      <w:tr>
        <w:tc>
          <w:tcPr>
            <w:tcW w:type="dxa" w:w="4824"/>
          </w:tcPr>
          <w:p>
            <w:pPr>
              <w:spacing w:after="40"/>
            </w:pPr>
            <w:r/>
            <w:r>
              <w:rPr>
                <w:sz w:val="17"/>
              </w:rPr>
              <w:t>Technical owner</w:t>
            </w:r>
          </w:p>
        </w:tc>
        <w:tc>
          <w:tcPr>
            <w:tcW w:type="dxa" w:w="4824"/>
          </w:tcPr>
          <w:p>
            <w:pPr>
              <w:spacing w:after="40"/>
            </w:pPr>
            <w:r/>
            <w:r>
              <w:rPr>
                <w:sz w:val="17"/>
              </w:rPr>
              <w:t>Who operates it</w:t>
            </w:r>
          </w:p>
        </w:tc>
      </w:tr>
      <w:tr>
        <w:tc>
          <w:tcPr>
            <w:tcW w:type="dxa" w:w="4824"/>
          </w:tcPr>
          <w:p>
            <w:pPr>
              <w:spacing w:after="40"/>
            </w:pPr>
            <w:r/>
            <w:r>
              <w:rPr>
                <w:sz w:val="17"/>
              </w:rPr>
              <w:t>Build / buy / embedded</w:t>
            </w:r>
          </w:p>
        </w:tc>
        <w:tc>
          <w:tcPr>
            <w:tcW w:type="dxa" w:w="4824"/>
          </w:tcPr>
          <w:p>
            <w:pPr>
              <w:spacing w:after="40"/>
            </w:pPr>
            <w:r/>
            <w:r>
              <w:rPr>
                <w:sz w:val="17"/>
              </w:rPr>
              <w:t>Determines which policy applies</w:t>
            </w:r>
          </w:p>
        </w:tc>
      </w:tr>
      <w:tr>
        <w:tc>
          <w:tcPr>
            <w:tcW w:type="dxa" w:w="4824"/>
          </w:tcPr>
          <w:p>
            <w:pPr>
              <w:spacing w:after="40"/>
            </w:pPr>
            <w:r/>
            <w:r>
              <w:rPr>
                <w:sz w:val="17"/>
              </w:rPr>
              <w:t>Vendor &amp; product</w:t>
            </w:r>
          </w:p>
        </w:tc>
        <w:tc>
          <w:tcPr>
            <w:tcW w:type="dxa" w:w="4824"/>
          </w:tcPr>
          <w:p>
            <w:pPr>
              <w:spacing w:after="40"/>
            </w:pPr>
            <w:r/>
            <w:r>
              <w:rPr>
                <w:sz w:val="17"/>
              </w:rPr>
              <w:t>For bought or embedded</w:t>
            </w:r>
          </w:p>
        </w:tc>
      </w:tr>
      <w:tr>
        <w:tc>
          <w:tcPr>
            <w:tcW w:type="dxa" w:w="4824"/>
          </w:tcPr>
          <w:p>
            <w:pPr>
              <w:spacing w:after="40"/>
            </w:pPr>
            <w:r/>
            <w:r>
              <w:rPr>
                <w:sz w:val="17"/>
              </w:rPr>
              <w:t>Our role</w:t>
            </w:r>
          </w:p>
        </w:tc>
        <w:tc>
          <w:tcPr>
            <w:tcW w:type="dxa" w:w="4824"/>
          </w:tcPr>
          <w:p>
            <w:pPr>
              <w:spacing w:after="40"/>
            </w:pPr>
            <w:r/>
            <w:r>
              <w:rPr>
                <w:sz w:val="17"/>
              </w:rPr>
              <w:t>Provider / deployer / importer / distributor</w:t>
            </w:r>
          </w:p>
        </w:tc>
      </w:tr>
      <w:tr>
        <w:tc>
          <w:tcPr>
            <w:tcW w:type="dxa" w:w="4824"/>
          </w:tcPr>
          <w:p>
            <w:pPr>
              <w:spacing w:after="40"/>
            </w:pPr>
            <w:r/>
            <w:r>
              <w:rPr>
                <w:sz w:val="17"/>
              </w:rPr>
              <w:t>Risk tier</w:t>
            </w:r>
          </w:p>
        </w:tc>
        <w:tc>
          <w:tcPr>
            <w:tcW w:type="dxa" w:w="4824"/>
          </w:tcPr>
          <w:p>
            <w:pPr>
              <w:spacing w:after="40"/>
            </w:pPr>
            <w:r/>
            <w:r>
              <w:rPr>
                <w:sz w:val="17"/>
              </w:rPr>
              <w:t>Prohibited / high-risk / limited / minimal</w:t>
            </w:r>
          </w:p>
        </w:tc>
      </w:tr>
      <w:tr>
        <w:tc>
          <w:tcPr>
            <w:tcW w:type="dxa" w:w="4824"/>
          </w:tcPr>
          <w:p>
            <w:pPr>
              <w:spacing w:after="40"/>
            </w:pPr>
            <w:r/>
            <w:r>
              <w:rPr>
                <w:sz w:val="17"/>
              </w:rPr>
              <w:t>Tier rationale</w:t>
            </w:r>
          </w:p>
        </w:tc>
        <w:tc>
          <w:tcPr>
            <w:tcW w:type="dxa" w:w="4824"/>
          </w:tcPr>
          <w:p>
            <w:pPr>
              <w:spacing w:after="40"/>
            </w:pPr>
            <w:r/>
            <w:r>
              <w:rPr>
                <w:sz w:val="17"/>
              </w:rPr>
              <w:t>Why — the decision, not just the label</w:t>
            </w:r>
          </w:p>
        </w:tc>
      </w:tr>
      <w:tr>
        <w:tc>
          <w:tcPr>
            <w:tcW w:type="dxa" w:w="4824"/>
          </w:tcPr>
          <w:p>
            <w:pPr>
              <w:spacing w:after="40"/>
            </w:pPr>
            <w:r/>
            <w:r>
              <w:rPr>
                <w:sz w:val="17"/>
              </w:rPr>
              <w:t>Annex reference</w:t>
            </w:r>
          </w:p>
        </w:tc>
        <w:tc>
          <w:tcPr>
            <w:tcW w:type="dxa" w:w="4824"/>
          </w:tcPr>
          <w:p>
            <w:pPr>
              <w:spacing w:after="40"/>
            </w:pPr>
            <w:r/>
            <w:r>
              <w:rPr>
                <w:sz w:val="17"/>
              </w:rPr>
              <w:t>If high-risk, which Annex III point</w:t>
            </w:r>
          </w:p>
        </w:tc>
      </w:tr>
      <w:tr>
        <w:tc>
          <w:tcPr>
            <w:tcW w:type="dxa" w:w="4824"/>
          </w:tcPr>
          <w:p>
            <w:pPr>
              <w:spacing w:after="40"/>
            </w:pPr>
            <w:r/>
            <w:r>
              <w:rPr>
                <w:sz w:val="17"/>
              </w:rPr>
              <w:t>Model / technique</w:t>
            </w:r>
          </w:p>
        </w:tc>
        <w:tc>
          <w:tcPr>
            <w:tcW w:type="dxa" w:w="4824"/>
          </w:tcPr>
          <w:p>
            <w:pPr>
              <w:spacing w:after="40"/>
            </w:pPr>
            <w:r/>
            <w:r>
              <w:rPr>
                <w:sz w:val="17"/>
              </w:rPr>
              <w:t>E.g. GPT-class LLM, gradient boosting</w:t>
            </w:r>
          </w:p>
        </w:tc>
      </w:tr>
      <w:tr>
        <w:tc>
          <w:tcPr>
            <w:tcW w:type="dxa" w:w="4824"/>
          </w:tcPr>
          <w:p>
            <w:pPr>
              <w:spacing w:after="40"/>
            </w:pPr>
            <w:r/>
            <w:r>
              <w:rPr>
                <w:sz w:val="17"/>
              </w:rPr>
              <w:t>Data sources</w:t>
            </w:r>
          </w:p>
        </w:tc>
        <w:tc>
          <w:tcPr>
            <w:tcW w:type="dxa" w:w="4824"/>
          </w:tcPr>
          <w:p>
            <w:pPr>
              <w:spacing w:after="40"/>
            </w:pPr>
            <w:r/>
            <w:r>
              <w:rPr>
                <w:sz w:val="17"/>
              </w:rPr>
              <w:t>Links to Data Asset Register</w:t>
            </w:r>
          </w:p>
        </w:tc>
      </w:tr>
      <w:tr>
        <w:tc>
          <w:tcPr>
            <w:tcW w:type="dxa" w:w="4824"/>
          </w:tcPr>
          <w:p>
            <w:pPr>
              <w:spacing w:after="40"/>
            </w:pPr>
            <w:r/>
            <w:r>
              <w:rPr>
                <w:sz w:val="17"/>
              </w:rPr>
              <w:t>Personal data?</w:t>
            </w:r>
          </w:p>
        </w:tc>
        <w:tc>
          <w:tcPr>
            <w:tcW w:type="dxa" w:w="4824"/>
          </w:tcPr>
          <w:p>
            <w:pPr>
              <w:spacing w:after="40"/>
            </w:pPr>
            <w:r/>
            <w:r>
              <w:rPr>
                <w:sz w:val="17"/>
              </w:rPr>
              <w:t>Triggers DPIA</w:t>
            </w:r>
          </w:p>
        </w:tc>
      </w:tr>
      <w:tr>
        <w:tc>
          <w:tcPr>
            <w:tcW w:type="dxa" w:w="4824"/>
          </w:tcPr>
          <w:p>
            <w:pPr>
              <w:spacing w:after="40"/>
            </w:pPr>
            <w:r/>
            <w:r>
              <w:rPr>
                <w:sz w:val="17"/>
              </w:rPr>
              <w:t>Affects individuals?</w:t>
            </w:r>
          </w:p>
        </w:tc>
        <w:tc>
          <w:tcPr>
            <w:tcW w:type="dxa" w:w="4824"/>
          </w:tcPr>
          <w:p>
            <w:pPr>
              <w:spacing w:after="40"/>
            </w:pPr>
            <w:r/>
            <w:r>
              <w:rPr>
                <w:sz w:val="17"/>
              </w:rPr>
              <w:t>Triggers oversight and transparency duties</w:t>
            </w:r>
          </w:p>
        </w:tc>
      </w:tr>
      <w:tr>
        <w:tc>
          <w:tcPr>
            <w:tcW w:type="dxa" w:w="4824"/>
          </w:tcPr>
          <w:p>
            <w:pPr>
              <w:spacing w:after="40"/>
            </w:pPr>
            <w:r/>
            <w:r>
              <w:rPr>
                <w:sz w:val="17"/>
              </w:rPr>
              <w:t>Lifecycle stage</w:t>
            </w:r>
          </w:p>
        </w:tc>
        <w:tc>
          <w:tcPr>
            <w:tcW w:type="dxa" w:w="4824"/>
          </w:tcPr>
          <w:p>
            <w:pPr>
              <w:spacing w:after="40"/>
            </w:pPr>
            <w:r/>
            <w:r>
              <w:rPr>
                <w:sz w:val="17"/>
              </w:rPr>
              <w:t>Ideation / dev / live / retired</w:t>
            </w:r>
          </w:p>
        </w:tc>
      </w:tr>
      <w:tr>
        <w:tc>
          <w:tcPr>
            <w:tcW w:type="dxa" w:w="4824"/>
          </w:tcPr>
          <w:p>
            <w:pPr>
              <w:spacing w:after="40"/>
            </w:pPr>
            <w:r/>
            <w:r>
              <w:rPr>
                <w:sz w:val="17"/>
              </w:rPr>
              <w:t>Human oversight</w:t>
            </w:r>
          </w:p>
        </w:tc>
        <w:tc>
          <w:tcPr>
            <w:tcW w:type="dxa" w:w="4824"/>
          </w:tcPr>
          <w:p>
            <w:pPr>
              <w:spacing w:after="40"/>
            </w:pPr>
            <w:r/>
            <w:r>
              <w:rPr>
                <w:sz w:val="17"/>
              </w:rPr>
              <w:t>How, and by whom</w:t>
            </w:r>
          </w:p>
        </w:tc>
      </w:tr>
      <w:tr>
        <w:tc>
          <w:tcPr>
            <w:tcW w:type="dxa" w:w="4824"/>
          </w:tcPr>
          <w:p>
            <w:pPr>
              <w:spacing w:after="40"/>
            </w:pPr>
            <w:r/>
            <w:r>
              <w:rPr>
                <w:sz w:val="17"/>
              </w:rPr>
              <w:t>Documentation</w:t>
            </w:r>
          </w:p>
        </w:tc>
        <w:tc>
          <w:tcPr>
            <w:tcW w:type="dxa" w:w="4824"/>
          </w:tcPr>
          <w:p>
            <w:pPr>
              <w:spacing w:after="40"/>
            </w:pPr>
            <w:r/>
            <w:r>
              <w:rPr>
                <w:sz w:val="17"/>
              </w:rPr>
              <w:t>Link to Model Card</w:t>
            </w:r>
          </w:p>
        </w:tc>
      </w:tr>
      <w:tr>
        <w:tc>
          <w:tcPr>
            <w:tcW w:type="dxa" w:w="4824"/>
          </w:tcPr>
          <w:p>
            <w:pPr>
              <w:spacing w:after="40"/>
            </w:pPr>
            <w:r/>
            <w:r>
              <w:rPr>
                <w:sz w:val="17"/>
              </w:rPr>
              <w:t>Risk assessment</w:t>
            </w:r>
          </w:p>
        </w:tc>
        <w:tc>
          <w:tcPr>
            <w:tcW w:type="dxa" w:w="4824"/>
          </w:tcPr>
          <w:p>
            <w:pPr>
              <w:spacing w:after="40"/>
            </w:pPr>
            <w:r/>
            <w:r>
              <w:rPr>
                <w:sz w:val="17"/>
              </w:rPr>
              <w:t>Link to Ai Risk Assessment</w:t>
            </w:r>
          </w:p>
        </w:tc>
      </w:tr>
      <w:tr>
        <w:tc>
          <w:tcPr>
            <w:tcW w:type="dxa" w:w="4824"/>
          </w:tcPr>
          <w:p>
            <w:pPr>
              <w:spacing w:after="40"/>
            </w:pPr>
            <w:r/>
            <w:r>
              <w:rPr>
                <w:sz w:val="17"/>
              </w:rPr>
              <w:t>Last / next review</w:t>
            </w:r>
          </w:p>
        </w:tc>
        <w:tc>
          <w:tcPr>
            <w:tcW w:type="dxa" w:w="4824"/>
          </w:tcPr>
          <w:p>
            <w:pPr>
              <w:spacing w:after="40"/>
            </w:pPr>
            <w:r/>
            <w:r>
              <w:rPr>
                <w:sz w:val="17"/>
              </w:rPr>
            </w:r>
          </w:p>
        </w:tc>
      </w:tr>
    </w:tbl>
    <w:p>
      <w:pPr>
        <w:spacing w:after="80"/>
      </w:pPr>
    </w:p>
    <w:p>
      <w:pPr>
        <w:spacing w:before="200" w:after="80"/>
      </w:pPr>
      <w:r>
        <w:rPr>
          <w:b/>
          <w:color w:val="3F51B5"/>
          <w:sz w:val="24"/>
        </w:rPr>
        <w:t>The inventory</w:t>
      </w:r>
    </w:p>
    <w:tbl>
      <w:tblPr>
        <w:tblStyle w:val="TableGrid"/>
        <w:tblW w:type="auto" w:w="0"/>
        <w:jc w:val="center"/>
        <w:tblLook w:firstColumn="1" w:firstRow="1" w:lastColumn="0" w:lastRow="0" w:noHBand="0" w:noVBand="1" w:val="04A0"/>
      </w:tblPr>
      <w:tblGrid>
        <w:gridCol w:w="1072"/>
        <w:gridCol w:w="1072"/>
        <w:gridCol w:w="1072"/>
        <w:gridCol w:w="1072"/>
        <w:gridCol w:w="1072"/>
        <w:gridCol w:w="1072"/>
        <w:gridCol w:w="1072"/>
        <w:gridCol w:w="1072"/>
        <w:gridCol w:w="1072"/>
      </w:tblGrid>
      <w:tr>
        <w:tc>
          <w:tcPr>
            <w:tcW w:type="dxa" w:w="1072"/>
          </w:tcPr>
          <w:p>
            <w:pPr>
              <w:spacing w:after="40"/>
            </w:pPr>
            <w:r/>
            <w:r>
              <w:rPr>
                <w:b/>
                <w:sz w:val="17"/>
              </w:rPr>
              <w:t>ID</w:t>
            </w:r>
          </w:p>
        </w:tc>
        <w:tc>
          <w:tcPr>
            <w:tcW w:type="dxa" w:w="1072"/>
          </w:tcPr>
          <w:p>
            <w:pPr>
              <w:spacing w:after="40"/>
            </w:pPr>
            <w:r/>
            <w:r>
              <w:rPr>
                <w:b/>
                <w:sz w:val="17"/>
              </w:rPr>
              <w:t>System</w:t>
            </w:r>
          </w:p>
        </w:tc>
        <w:tc>
          <w:tcPr>
            <w:tcW w:type="dxa" w:w="1072"/>
          </w:tcPr>
          <w:p>
            <w:pPr>
              <w:spacing w:after="40"/>
            </w:pPr>
            <w:r/>
            <w:r>
              <w:rPr>
                <w:b/>
                <w:sz w:val="17"/>
              </w:rPr>
              <w:t>Owner</w:t>
            </w:r>
          </w:p>
        </w:tc>
        <w:tc>
          <w:tcPr>
            <w:tcW w:type="dxa" w:w="1072"/>
          </w:tcPr>
          <w:p>
            <w:pPr>
              <w:spacing w:after="40"/>
            </w:pPr>
            <w:r/>
            <w:r>
              <w:rPr>
                <w:b/>
                <w:sz w:val="17"/>
              </w:rPr>
              <w:t>Source</w:t>
            </w:r>
          </w:p>
        </w:tc>
        <w:tc>
          <w:tcPr>
            <w:tcW w:type="dxa" w:w="1072"/>
          </w:tcPr>
          <w:p>
            <w:pPr>
              <w:spacing w:after="40"/>
            </w:pPr>
            <w:r/>
            <w:r>
              <w:rPr>
                <w:b/>
                <w:sz w:val="17"/>
              </w:rPr>
              <w:t>Role</w:t>
            </w:r>
          </w:p>
        </w:tc>
        <w:tc>
          <w:tcPr>
            <w:tcW w:type="dxa" w:w="1072"/>
          </w:tcPr>
          <w:p>
            <w:pPr>
              <w:spacing w:after="40"/>
            </w:pPr>
            <w:r/>
            <w:r>
              <w:rPr>
                <w:b/>
                <w:sz w:val="17"/>
              </w:rPr>
              <w:t>Tier</w:t>
            </w:r>
          </w:p>
        </w:tc>
        <w:tc>
          <w:tcPr>
            <w:tcW w:type="dxa" w:w="1072"/>
          </w:tcPr>
          <w:p>
            <w:pPr>
              <w:spacing w:after="40"/>
            </w:pPr>
            <w:r/>
            <w:r>
              <w:rPr>
                <w:b/>
                <w:sz w:val="17"/>
              </w:rPr>
              <w:t>Personal data</w:t>
            </w:r>
          </w:p>
        </w:tc>
        <w:tc>
          <w:tcPr>
            <w:tcW w:type="dxa" w:w="1072"/>
          </w:tcPr>
          <w:p>
            <w:pPr>
              <w:spacing w:after="40"/>
            </w:pPr>
            <w:r/>
            <w:r>
              <w:rPr>
                <w:b/>
                <w:sz w:val="17"/>
              </w:rPr>
              <w:t>Stage</w:t>
            </w:r>
          </w:p>
        </w:tc>
        <w:tc>
          <w:tcPr>
            <w:tcW w:type="dxa" w:w="1072"/>
          </w:tcPr>
          <w:p>
            <w:pPr>
              <w:spacing w:after="40"/>
            </w:pPr>
            <w:r/>
            <w:r>
              <w:rPr>
                <w:b/>
                <w:sz w:val="17"/>
              </w:rPr>
              <w:t>Next review</w:t>
            </w:r>
          </w:p>
        </w:tc>
      </w:tr>
      <w:tr>
        <w:tc>
          <w:tcPr>
            <w:tcW w:type="dxa" w:w="1072"/>
          </w:tcPr>
          <w:p>
            <w:pPr>
              <w:spacing w:after="40"/>
            </w:pPr>
            <w:r/>
            <w:r>
              <w:rPr>
                <w:sz w:val="17"/>
              </w:rPr>
              <w:t>AI-001</w:t>
            </w:r>
          </w:p>
        </w:tc>
        <w:tc>
          <w:tcPr>
            <w:tcW w:type="dxa" w:w="1072"/>
          </w:tcPr>
          <w:p>
            <w:pPr>
              <w:spacing w:after="40"/>
            </w:pPr>
            <w:r/>
            <w:r>
              <w:rPr>
                <w:sz w:val="17"/>
              </w:rPr>
              <w:t>Demand forecasting</w:t>
            </w:r>
          </w:p>
        </w:tc>
        <w:tc>
          <w:tcPr>
            <w:tcW w:type="dxa" w:w="1072"/>
          </w:tcPr>
          <w:p>
            <w:pPr>
              <w:spacing w:after="40"/>
            </w:pPr>
            <w:r/>
            <w:r>
              <w:rPr>
                <w:sz w:val="17"/>
              </w:rPr>
              <w:t>[name]</w:t>
            </w:r>
          </w:p>
        </w:tc>
        <w:tc>
          <w:tcPr>
            <w:tcW w:type="dxa" w:w="1072"/>
          </w:tcPr>
          <w:p>
            <w:pPr>
              <w:spacing w:after="40"/>
            </w:pPr>
            <w:r/>
            <w:r>
              <w:rPr>
                <w:sz w:val="17"/>
              </w:rPr>
              <w:t>Build</w:t>
            </w:r>
          </w:p>
        </w:tc>
        <w:tc>
          <w:tcPr>
            <w:tcW w:type="dxa" w:w="1072"/>
          </w:tcPr>
          <w:p>
            <w:pPr>
              <w:spacing w:after="40"/>
            </w:pPr>
            <w:r/>
            <w:r>
              <w:rPr>
                <w:sz w:val="17"/>
              </w:rPr>
              <w:t>Provider</w:t>
            </w:r>
          </w:p>
        </w:tc>
        <w:tc>
          <w:tcPr>
            <w:tcW w:type="dxa" w:w="1072"/>
          </w:tcPr>
          <w:p>
            <w:pPr>
              <w:spacing w:after="40"/>
            </w:pPr>
            <w:r/>
            <w:r>
              <w:rPr>
                <w:sz w:val="17"/>
              </w:rPr>
              <w:t>Minimal</w:t>
            </w:r>
          </w:p>
        </w:tc>
        <w:tc>
          <w:tcPr>
            <w:tcW w:type="dxa" w:w="1072"/>
          </w:tcPr>
          <w:p>
            <w:pPr>
              <w:spacing w:after="40"/>
            </w:pPr>
            <w:r/>
            <w:r>
              <w:rPr>
                <w:sz w:val="17"/>
              </w:rPr>
              <w:t>No</w:t>
            </w:r>
          </w:p>
        </w:tc>
        <w:tc>
          <w:tcPr>
            <w:tcW w:type="dxa" w:w="1072"/>
          </w:tcPr>
          <w:p>
            <w:pPr>
              <w:spacing w:after="40"/>
            </w:pPr>
            <w:r/>
            <w:r>
              <w:rPr>
                <w:sz w:val="17"/>
              </w:rPr>
              <w:t>Live</w:t>
            </w:r>
          </w:p>
        </w:tc>
        <w:tc>
          <w:tcPr>
            <w:tcW w:type="dxa" w:w="1072"/>
          </w:tcPr>
          <w:p>
            <w:pPr>
              <w:spacing w:after="40"/>
            </w:pPr>
            <w:r/>
            <w:r>
              <w:rPr>
                <w:sz w:val="17"/>
              </w:rPr>
              <w:t>[date]</w:t>
            </w:r>
          </w:p>
        </w:tc>
      </w:tr>
      <w:tr>
        <w:tc>
          <w:tcPr>
            <w:tcW w:type="dxa" w:w="1072"/>
          </w:tcPr>
          <w:p>
            <w:pPr>
              <w:spacing w:after="40"/>
            </w:pPr>
            <w:r/>
            <w:r>
              <w:rPr>
                <w:sz w:val="17"/>
              </w:rPr>
              <w:t>AI-002</w:t>
            </w:r>
          </w:p>
        </w:tc>
        <w:tc>
          <w:tcPr>
            <w:tcW w:type="dxa" w:w="1072"/>
          </w:tcPr>
          <w:p>
            <w:pPr>
              <w:spacing w:after="40"/>
            </w:pPr>
            <w:r/>
            <w:r>
              <w:rPr>
                <w:sz w:val="17"/>
              </w:rPr>
              <w:t>Support summarisation</w:t>
            </w:r>
          </w:p>
        </w:tc>
        <w:tc>
          <w:tcPr>
            <w:tcW w:type="dxa" w:w="1072"/>
          </w:tcPr>
          <w:p>
            <w:pPr>
              <w:spacing w:after="40"/>
            </w:pPr>
            <w:r/>
            <w:r>
              <w:rPr>
                <w:sz w:val="17"/>
              </w:rPr>
              <w:t>[name]</w:t>
            </w:r>
          </w:p>
        </w:tc>
        <w:tc>
          <w:tcPr>
            <w:tcW w:type="dxa" w:w="1072"/>
          </w:tcPr>
          <w:p>
            <w:pPr>
              <w:spacing w:after="40"/>
            </w:pPr>
            <w:r/>
            <w:r>
              <w:rPr>
                <w:sz w:val="17"/>
              </w:rPr>
              <w:t>Buy (SaaS)</w:t>
            </w:r>
          </w:p>
        </w:tc>
        <w:tc>
          <w:tcPr>
            <w:tcW w:type="dxa" w:w="1072"/>
          </w:tcPr>
          <w:p>
            <w:pPr>
              <w:spacing w:after="40"/>
            </w:pPr>
            <w:r/>
            <w:r>
              <w:rPr>
                <w:sz w:val="17"/>
              </w:rPr>
              <w:t>Deployer</w:t>
            </w:r>
          </w:p>
        </w:tc>
        <w:tc>
          <w:tcPr>
            <w:tcW w:type="dxa" w:w="1072"/>
          </w:tcPr>
          <w:p>
            <w:pPr>
              <w:spacing w:after="40"/>
            </w:pPr>
            <w:r/>
            <w:r>
              <w:rPr>
                <w:sz w:val="17"/>
              </w:rPr>
              <w:t>Limited</w:t>
            </w:r>
          </w:p>
        </w:tc>
        <w:tc>
          <w:tcPr>
            <w:tcW w:type="dxa" w:w="1072"/>
          </w:tcPr>
          <w:p>
            <w:pPr>
              <w:spacing w:after="40"/>
            </w:pPr>
            <w:r/>
            <w:r>
              <w:rPr>
                <w:sz w:val="17"/>
              </w:rPr>
              <w:t>Yes</w:t>
            </w:r>
          </w:p>
        </w:tc>
        <w:tc>
          <w:tcPr>
            <w:tcW w:type="dxa" w:w="1072"/>
          </w:tcPr>
          <w:p>
            <w:pPr>
              <w:spacing w:after="40"/>
            </w:pPr>
            <w:r/>
            <w:r>
              <w:rPr>
                <w:sz w:val="17"/>
              </w:rPr>
              <w:t>Live</w:t>
            </w:r>
          </w:p>
        </w:tc>
        <w:tc>
          <w:tcPr>
            <w:tcW w:type="dxa" w:w="1072"/>
          </w:tcPr>
          <w:p>
            <w:pPr>
              <w:spacing w:after="40"/>
            </w:pPr>
            <w:r/>
            <w:r>
              <w:rPr>
                <w:sz w:val="17"/>
              </w:rPr>
              <w:t>[date]</w:t>
            </w:r>
          </w:p>
        </w:tc>
      </w:tr>
      <w:tr>
        <w:tc>
          <w:tcPr>
            <w:tcW w:type="dxa" w:w="1072"/>
          </w:tcPr>
          <w:p>
            <w:pPr>
              <w:spacing w:after="40"/>
            </w:pPr>
            <w:r/>
            <w:r>
              <w:rPr>
                <w:sz w:val="17"/>
              </w:rPr>
              <w:t>AI-003</w:t>
            </w:r>
          </w:p>
        </w:tc>
        <w:tc>
          <w:tcPr>
            <w:tcW w:type="dxa" w:w="1072"/>
          </w:tcPr>
          <w:p>
            <w:pPr>
              <w:spacing w:after="40"/>
            </w:pPr>
            <w:r/>
            <w:r>
              <w:rPr>
                <w:sz w:val="17"/>
              </w:rPr>
              <w:t>Credit decision support</w:t>
            </w:r>
          </w:p>
        </w:tc>
        <w:tc>
          <w:tcPr>
            <w:tcW w:type="dxa" w:w="1072"/>
          </w:tcPr>
          <w:p>
            <w:pPr>
              <w:spacing w:after="40"/>
            </w:pPr>
            <w:r/>
            <w:r>
              <w:rPr>
                <w:sz w:val="17"/>
              </w:rPr>
              <w:t>[name]</w:t>
            </w:r>
          </w:p>
        </w:tc>
        <w:tc>
          <w:tcPr>
            <w:tcW w:type="dxa" w:w="1072"/>
          </w:tcPr>
          <w:p>
            <w:pPr>
              <w:spacing w:after="40"/>
            </w:pPr>
            <w:r/>
            <w:r>
              <w:rPr>
                <w:sz w:val="17"/>
              </w:rPr>
              <w:t>Build</w:t>
            </w:r>
          </w:p>
        </w:tc>
        <w:tc>
          <w:tcPr>
            <w:tcW w:type="dxa" w:w="1072"/>
          </w:tcPr>
          <w:p>
            <w:pPr>
              <w:spacing w:after="40"/>
            </w:pPr>
            <w:r/>
            <w:r>
              <w:rPr>
                <w:sz w:val="17"/>
              </w:rPr>
              <w:t>Provider</w:t>
            </w:r>
          </w:p>
        </w:tc>
        <w:tc>
          <w:tcPr>
            <w:tcW w:type="dxa" w:w="1072"/>
          </w:tcPr>
          <w:p>
            <w:pPr>
              <w:spacing w:after="40"/>
            </w:pPr>
            <w:r/>
            <w:r>
              <w:rPr>
                <w:sz w:val="17"/>
              </w:rPr>
              <w:t>High</w:t>
            </w:r>
          </w:p>
        </w:tc>
        <w:tc>
          <w:tcPr>
            <w:tcW w:type="dxa" w:w="1072"/>
          </w:tcPr>
          <w:p>
            <w:pPr>
              <w:spacing w:after="40"/>
            </w:pPr>
            <w:r/>
            <w:r>
              <w:rPr>
                <w:sz w:val="17"/>
              </w:rPr>
              <w:t>Yes</w:t>
            </w:r>
          </w:p>
        </w:tc>
        <w:tc>
          <w:tcPr>
            <w:tcW w:type="dxa" w:w="1072"/>
          </w:tcPr>
          <w:p>
            <w:pPr>
              <w:spacing w:after="40"/>
            </w:pPr>
            <w:r/>
            <w:r>
              <w:rPr>
                <w:sz w:val="17"/>
              </w:rPr>
              <w:t>Live</w:t>
            </w:r>
          </w:p>
        </w:tc>
        <w:tc>
          <w:tcPr>
            <w:tcW w:type="dxa" w:w="1072"/>
          </w:tcPr>
          <w:p>
            <w:pPr>
              <w:spacing w:after="40"/>
            </w:pPr>
            <w:r/>
            <w:r>
              <w:rPr>
                <w:sz w:val="17"/>
              </w:rPr>
              <w:t>[date]</w:t>
            </w:r>
          </w:p>
        </w:tc>
      </w:tr>
      <w:tr>
        <w:tc>
          <w:tcPr>
            <w:tcW w:type="dxa" w:w="1072"/>
          </w:tcPr>
          <w:p>
            <w:pPr>
              <w:spacing w:after="40"/>
            </w:pPr>
            <w:r/>
            <w:r>
              <w:rPr>
                <w:sz w:val="17"/>
              </w:rPr>
              <w:t>AI-004</w:t>
            </w:r>
          </w:p>
        </w:tc>
        <w:tc>
          <w:tcPr>
            <w:tcW w:type="dxa" w:w="1072"/>
          </w:tcPr>
          <w:p>
            <w:pPr>
              <w:spacing w:after="40"/>
            </w:pPr>
            <w:r/>
            <w:r>
              <w:rPr>
                <w:sz w:val="17"/>
              </w:rPr>
              <w:t>CV screening</w:t>
            </w:r>
          </w:p>
        </w:tc>
        <w:tc>
          <w:tcPr>
            <w:tcW w:type="dxa" w:w="1072"/>
          </w:tcPr>
          <w:p>
            <w:pPr>
              <w:spacing w:after="40"/>
            </w:pPr>
            <w:r/>
            <w:r>
              <w:rPr>
                <w:sz w:val="17"/>
              </w:rPr>
              <w:t>[name]</w:t>
            </w:r>
          </w:p>
        </w:tc>
        <w:tc>
          <w:tcPr>
            <w:tcW w:type="dxa" w:w="1072"/>
          </w:tcPr>
          <w:p>
            <w:pPr>
              <w:spacing w:after="40"/>
            </w:pPr>
            <w:r/>
            <w:r>
              <w:rPr>
                <w:sz w:val="17"/>
              </w:rPr>
              <w:t>Buy</w:t>
            </w:r>
          </w:p>
        </w:tc>
        <w:tc>
          <w:tcPr>
            <w:tcW w:type="dxa" w:w="1072"/>
          </w:tcPr>
          <w:p>
            <w:pPr>
              <w:spacing w:after="40"/>
            </w:pPr>
            <w:r/>
            <w:r>
              <w:rPr>
                <w:sz w:val="17"/>
              </w:rPr>
              <w:t>Deployer</w:t>
            </w:r>
          </w:p>
        </w:tc>
        <w:tc>
          <w:tcPr>
            <w:tcW w:type="dxa" w:w="1072"/>
          </w:tcPr>
          <w:p>
            <w:pPr>
              <w:spacing w:after="40"/>
            </w:pPr>
            <w:r/>
            <w:r>
              <w:rPr>
                <w:sz w:val="17"/>
              </w:rPr>
              <w:t>High</w:t>
            </w:r>
          </w:p>
        </w:tc>
        <w:tc>
          <w:tcPr>
            <w:tcW w:type="dxa" w:w="1072"/>
          </w:tcPr>
          <w:p>
            <w:pPr>
              <w:spacing w:after="40"/>
            </w:pPr>
            <w:r/>
            <w:r>
              <w:rPr>
                <w:sz w:val="17"/>
              </w:rPr>
              <w:t>Yes</w:t>
            </w:r>
          </w:p>
        </w:tc>
        <w:tc>
          <w:tcPr>
            <w:tcW w:type="dxa" w:w="1072"/>
          </w:tcPr>
          <w:p>
            <w:pPr>
              <w:spacing w:after="40"/>
            </w:pPr>
            <w:r/>
            <w:r>
              <w:rPr>
                <w:sz w:val="17"/>
              </w:rPr>
              <w:t>Live</w:t>
            </w:r>
          </w:p>
        </w:tc>
        <w:tc>
          <w:tcPr>
            <w:tcW w:type="dxa" w:w="1072"/>
          </w:tcPr>
          <w:p>
            <w:pPr>
              <w:spacing w:after="40"/>
            </w:pPr>
            <w:r/>
            <w:r>
              <w:rPr>
                <w:sz w:val="17"/>
              </w:rPr>
              <w:t>[date]</w:t>
            </w:r>
          </w:p>
        </w:tc>
      </w:tr>
      <w:tr>
        <w:tc>
          <w:tcPr>
            <w:tcW w:type="dxa" w:w="1072"/>
          </w:tcPr>
          <w:p>
            <w:pPr>
              <w:spacing w:after="40"/>
            </w:pPr>
            <w:r/>
            <w:r>
              <w:rPr>
                <w:sz w:val="17"/>
              </w:rPr>
              <w:t>AI-005</w:t>
            </w:r>
          </w:p>
        </w:tc>
        <w:tc>
          <w:tcPr>
            <w:tcW w:type="dxa" w:w="1072"/>
          </w:tcPr>
          <w:p>
            <w:pPr>
              <w:spacing w:after="40"/>
            </w:pPr>
            <w:r/>
            <w:r>
              <w:rPr>
                <w:sz w:val="17"/>
              </w:rPr>
              <w:t>Marketing copy assistant</w:t>
            </w:r>
          </w:p>
        </w:tc>
        <w:tc>
          <w:tcPr>
            <w:tcW w:type="dxa" w:w="1072"/>
          </w:tcPr>
          <w:p>
            <w:pPr>
              <w:spacing w:after="40"/>
            </w:pPr>
            <w:r/>
            <w:r>
              <w:rPr>
                <w:sz w:val="17"/>
              </w:rPr>
              <w:t>[name]</w:t>
            </w:r>
          </w:p>
        </w:tc>
        <w:tc>
          <w:tcPr>
            <w:tcW w:type="dxa" w:w="1072"/>
          </w:tcPr>
          <w:p>
            <w:pPr>
              <w:spacing w:after="40"/>
            </w:pPr>
            <w:r/>
            <w:r>
              <w:rPr>
                <w:sz w:val="17"/>
              </w:rPr>
              <w:t>Embedded</w:t>
            </w:r>
          </w:p>
        </w:tc>
        <w:tc>
          <w:tcPr>
            <w:tcW w:type="dxa" w:w="1072"/>
          </w:tcPr>
          <w:p>
            <w:pPr>
              <w:spacing w:after="40"/>
            </w:pPr>
            <w:r/>
            <w:r>
              <w:rPr>
                <w:sz w:val="17"/>
              </w:rPr>
              <w:t>Deployer</w:t>
            </w:r>
          </w:p>
        </w:tc>
        <w:tc>
          <w:tcPr>
            <w:tcW w:type="dxa" w:w="1072"/>
          </w:tcPr>
          <w:p>
            <w:pPr>
              <w:spacing w:after="40"/>
            </w:pPr>
            <w:r/>
            <w:r>
              <w:rPr>
                <w:sz w:val="17"/>
              </w:rPr>
              <w:t>Limited</w:t>
            </w:r>
          </w:p>
        </w:tc>
        <w:tc>
          <w:tcPr>
            <w:tcW w:type="dxa" w:w="1072"/>
          </w:tcPr>
          <w:p>
            <w:pPr>
              <w:spacing w:after="40"/>
            </w:pPr>
            <w:r/>
            <w:r>
              <w:rPr>
                <w:sz w:val="17"/>
              </w:rPr>
              <w:t>No</w:t>
            </w:r>
          </w:p>
        </w:tc>
        <w:tc>
          <w:tcPr>
            <w:tcW w:type="dxa" w:w="1072"/>
          </w:tcPr>
          <w:p>
            <w:pPr>
              <w:spacing w:after="40"/>
            </w:pPr>
            <w:r/>
            <w:r>
              <w:rPr>
                <w:sz w:val="17"/>
              </w:rPr>
              <w:t>Live</w:t>
            </w:r>
          </w:p>
        </w:tc>
        <w:tc>
          <w:tcPr>
            <w:tcW w:type="dxa" w:w="1072"/>
          </w:tcPr>
          <w:p>
            <w:pPr>
              <w:spacing w:after="40"/>
            </w:pPr>
            <w:r/>
            <w:r>
              <w:rPr>
                <w:sz w:val="17"/>
              </w:rPr>
              <w:t>[date]</w:t>
            </w:r>
          </w:p>
        </w:tc>
      </w:tr>
    </w:tbl>
    <w:p>
      <w:pPr>
        <w:spacing w:after="80"/>
      </w:pPr>
    </w:p>
    <w:p>
      <w:pPr>
        <w:spacing w:before="200" w:after="80"/>
      </w:pPr>
      <w:r>
        <w:rPr>
          <w:b/>
          <w:color w:val="3F51B5"/>
          <w:sz w:val="24"/>
        </w:rPr>
        <w:t>Finding what you already have</w:t>
      </w:r>
    </w:p>
    <w:p>
      <w:pPr>
        <w:spacing w:after="120"/>
      </w:pPr>
      <w:r>
        <w:rPr>
          <w:i w:val="0"/>
          <w:sz w:val="21"/>
        </w:rPr>
        <w:t>Most organisations under-count on the first pass. Look in all of these:</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Where to look</w:t>
            </w:r>
          </w:p>
        </w:tc>
        <w:tc>
          <w:tcPr>
            <w:tcW w:type="dxa" w:w="4824"/>
          </w:tcPr>
          <w:p>
            <w:pPr>
              <w:spacing w:after="40"/>
            </w:pPr>
            <w:r/>
            <w:r>
              <w:rPr>
                <w:b/>
                <w:sz w:val="17"/>
              </w:rPr>
              <w:t>What you tend to find</w:t>
            </w:r>
          </w:p>
        </w:tc>
      </w:tr>
      <w:tr>
        <w:tc>
          <w:tcPr>
            <w:tcW w:type="dxa" w:w="4824"/>
          </w:tcPr>
          <w:p>
            <w:pPr>
              <w:spacing w:after="40"/>
            </w:pPr>
            <w:r/>
            <w:r>
              <w:rPr>
                <w:sz w:val="17"/>
              </w:rPr>
              <w:t>Ask each team directly</w:t>
            </w:r>
          </w:p>
        </w:tc>
        <w:tc>
          <w:tcPr>
            <w:tcW w:type="dxa" w:w="4824"/>
          </w:tcPr>
          <w:p>
            <w:pPr>
              <w:spacing w:after="40"/>
            </w:pPr>
            <w:r/>
            <w:r>
              <w:rPr>
                <w:sz w:val="17"/>
              </w:rPr>
              <w:t>Tools bought on expenses or team cards</w:t>
            </w:r>
          </w:p>
        </w:tc>
      </w:tr>
      <w:tr>
        <w:tc>
          <w:tcPr>
            <w:tcW w:type="dxa" w:w="4824"/>
          </w:tcPr>
          <w:p>
            <w:pPr>
              <w:spacing w:after="40"/>
            </w:pPr>
            <w:r/>
            <w:r>
              <w:rPr>
                <w:sz w:val="17"/>
              </w:rPr>
              <w:t>SaaS contracts and release notes</w:t>
            </w:r>
          </w:p>
        </w:tc>
        <w:tc>
          <w:tcPr>
            <w:tcW w:type="dxa" w:w="4824"/>
          </w:tcPr>
          <w:p>
            <w:pPr>
              <w:spacing w:after="40"/>
            </w:pPr>
            <w:r/>
            <w:r>
              <w:rPr>
                <w:sz w:val="17"/>
              </w:rPr>
              <w:t>AI features switched on by the vendor</w:t>
            </w:r>
          </w:p>
        </w:tc>
      </w:tr>
      <w:tr>
        <w:tc>
          <w:tcPr>
            <w:tcW w:type="dxa" w:w="4824"/>
          </w:tcPr>
          <w:p>
            <w:pPr>
              <w:spacing w:after="40"/>
            </w:pPr>
            <w:r/>
            <w:r>
              <w:rPr>
                <w:sz w:val="17"/>
              </w:rPr>
              <w:t>Expense claims</w:t>
            </w:r>
          </w:p>
        </w:tc>
        <w:tc>
          <w:tcPr>
            <w:tcW w:type="dxa" w:w="4824"/>
          </w:tcPr>
          <w:p>
            <w:pPr>
              <w:spacing w:after="40"/>
            </w:pPr>
            <w:r/>
            <w:r>
              <w:rPr>
                <w:sz w:val="17"/>
              </w:rPr>
              <w:t>Individual AI subscriptions</w:t>
            </w:r>
          </w:p>
        </w:tc>
      </w:tr>
      <w:tr>
        <w:tc>
          <w:tcPr>
            <w:tcW w:type="dxa" w:w="4824"/>
          </w:tcPr>
          <w:p>
            <w:pPr>
              <w:spacing w:after="40"/>
            </w:pPr>
            <w:r/>
            <w:r>
              <w:rPr>
                <w:sz w:val="17"/>
              </w:rPr>
              <w:t>Network / SSO logs</w:t>
            </w:r>
          </w:p>
        </w:tc>
        <w:tc>
          <w:tcPr>
            <w:tcW w:type="dxa" w:w="4824"/>
          </w:tcPr>
          <w:p>
            <w:pPr>
              <w:spacing w:after="40"/>
            </w:pPr>
            <w:r/>
            <w:r>
              <w:rPr>
                <w:sz w:val="17"/>
              </w:rPr>
              <w:t>Tools nobody declared</w:t>
            </w:r>
          </w:p>
        </w:tc>
      </w:tr>
      <w:tr>
        <w:tc>
          <w:tcPr>
            <w:tcW w:type="dxa" w:w="4824"/>
          </w:tcPr>
          <w:p>
            <w:pPr>
              <w:spacing w:after="40"/>
            </w:pPr>
            <w:r/>
            <w:r>
              <w:rPr>
                <w:sz w:val="17"/>
              </w:rPr>
              <w:t>Code repositories</w:t>
            </w:r>
          </w:p>
        </w:tc>
        <w:tc>
          <w:tcPr>
            <w:tcW w:type="dxa" w:w="4824"/>
          </w:tcPr>
          <w:p>
            <w:pPr>
              <w:spacing w:after="40"/>
            </w:pPr>
            <w:r/>
            <w:r>
              <w:rPr>
                <w:sz w:val="17"/>
              </w:rPr>
              <w:t>Model APIs called directly</w:t>
            </w:r>
          </w:p>
        </w:tc>
      </w:tr>
      <w:tr>
        <w:tc>
          <w:tcPr>
            <w:tcW w:type="dxa" w:w="4824"/>
          </w:tcPr>
          <w:p>
            <w:pPr>
              <w:spacing w:after="40"/>
            </w:pPr>
            <w:r/>
            <w:r>
              <w:rPr>
                <w:sz w:val="17"/>
              </w:rPr>
              <w:t>Data warehouse jobs</w:t>
            </w:r>
          </w:p>
        </w:tc>
        <w:tc>
          <w:tcPr>
            <w:tcW w:type="dxa" w:w="4824"/>
          </w:tcPr>
          <w:p>
            <w:pPr>
              <w:spacing w:after="40"/>
            </w:pPr>
            <w:r/>
            <w:r>
              <w:rPr>
                <w:sz w:val="17"/>
              </w:rPr>
              <w:t>Scoring pipelines nobody calls "AI"</w:t>
            </w:r>
          </w:p>
        </w:tc>
      </w:tr>
    </w:tbl>
    <w:p>
      <w:pPr>
        <w:spacing w:after="80"/>
      </w:pPr>
    </w:p>
    <w:p>
      <w:pPr>
        <w:spacing w:before="160" w:after="80"/>
      </w:pPr>
      <w:r>
        <w:rPr>
          <w:b/>
          <w:color w:val="3F51B5"/>
          <w:sz w:val="20"/>
        </w:rPr>
        <w:t>Embedded AI is the blind spot</w:t>
      </w:r>
    </w:p>
    <w:p>
      <w:pPr>
        <w:spacing w:after="120"/>
      </w:pPr>
      <w:r>
        <w:rPr>
          <w:i/>
          <w:color w:val="606060"/>
          <w:sz w:val="20"/>
        </w:rPr>
        <w:t>Your HR system, CRM, and helpdesk have almost certainly shipped AI features in the last two years. Some are high-risk uses under Annex III — CV screening especially. Nobody procured them as AI, so nobody assessed them.</w:t>
      </w:r>
    </w:p>
    <w:p>
      <w:pPr>
        <w:spacing w:before="200" w:after="80"/>
      </w:pPr>
      <w:r>
        <w:rPr>
          <w:b/>
          <w:color w:val="3F51B5"/>
          <w:sz w:val="24"/>
        </w:rPr>
        <w:t>Classification decision record</w:t>
      </w:r>
    </w:p>
    <w:p>
      <w:pPr>
        <w:spacing w:after="120"/>
      </w:pPr>
      <w:r>
        <w:rPr>
          <w:i w:val="0"/>
          <w:sz w:val="21"/>
        </w:rPr>
        <w:t>For each system, record the classification decision itself:</w:t>
      </w:r>
    </w:p>
    <w:tbl>
      <w:tblPr>
        <w:tblStyle w:val="TableGrid"/>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pPr>
              <w:spacing w:after="40"/>
            </w:pPr>
            <w:r/>
            <w:r>
              <w:rPr>
                <w:b/>
                <w:sz w:val="17"/>
              </w:rPr>
              <w:t>System</w:t>
            </w:r>
          </w:p>
        </w:tc>
        <w:tc>
          <w:tcPr>
            <w:tcW w:type="dxa" w:w="1608"/>
          </w:tcPr>
          <w:p>
            <w:pPr>
              <w:spacing w:after="40"/>
            </w:pPr>
            <w:r/>
            <w:r>
              <w:rPr>
                <w:b/>
                <w:sz w:val="17"/>
              </w:rPr>
              <w:t>Tier</w:t>
            </w:r>
          </w:p>
        </w:tc>
        <w:tc>
          <w:tcPr>
            <w:tcW w:type="dxa" w:w="1608"/>
          </w:tcPr>
          <w:p>
            <w:pPr>
              <w:spacing w:after="40"/>
            </w:pPr>
            <w:r/>
            <w:r>
              <w:rPr>
                <w:b/>
                <w:sz w:val="17"/>
              </w:rPr>
              <w:t>Rationale</w:t>
            </w:r>
          </w:p>
        </w:tc>
        <w:tc>
          <w:tcPr>
            <w:tcW w:type="dxa" w:w="1608"/>
          </w:tcPr>
          <w:p>
            <w:pPr>
              <w:spacing w:after="40"/>
            </w:pPr>
            <w:r/>
            <w:r>
              <w:rPr>
                <w:b/>
                <w:sz w:val="17"/>
              </w:rPr>
              <w:t>Decided by</w:t>
            </w:r>
          </w:p>
        </w:tc>
        <w:tc>
          <w:tcPr>
            <w:tcW w:type="dxa" w:w="1608"/>
          </w:tcPr>
          <w:p>
            <w:pPr>
              <w:spacing w:after="40"/>
            </w:pPr>
            <w:r/>
            <w:r>
              <w:rPr>
                <w:b/>
                <w:sz w:val="17"/>
              </w:rPr>
              <w:t>Date</w:t>
            </w:r>
          </w:p>
        </w:tc>
        <w:tc>
          <w:tcPr>
            <w:tcW w:type="dxa" w:w="1608"/>
          </w:tcPr>
          <w:p>
            <w:pPr>
              <w:spacing w:after="40"/>
            </w:pPr>
            <w:r/>
            <w:r>
              <w:rPr>
                <w:b/>
                <w:sz w:val="17"/>
              </w:rPr>
              <w:t>Challenged?</w:t>
            </w:r>
          </w:p>
        </w:tc>
      </w:tr>
      <w:tr>
        <w:tc>
          <w:tcPr>
            <w:tcW w:type="dxa" w:w="1608"/>
          </w:tcPr>
          <w:p>
            <w:pPr>
              <w:spacing w:after="40"/>
            </w:pPr>
            <w:r/>
            <w:r>
              <w:rPr>
                <w:sz w:val="17"/>
              </w:rPr>
              <w:t>AI-004</w:t>
            </w:r>
          </w:p>
        </w:tc>
        <w:tc>
          <w:tcPr>
            <w:tcW w:type="dxa" w:w="1608"/>
          </w:tcPr>
          <w:p>
            <w:pPr>
              <w:spacing w:after="40"/>
            </w:pPr>
            <w:r/>
            <w:r>
              <w:rPr>
                <w:sz w:val="17"/>
              </w:rPr>
              <w:t>High</w:t>
            </w:r>
          </w:p>
        </w:tc>
        <w:tc>
          <w:tcPr>
            <w:tcW w:type="dxa" w:w="1608"/>
          </w:tcPr>
          <w:p>
            <w:pPr>
              <w:spacing w:after="40"/>
            </w:pPr>
            <w:r/>
            <w:r>
              <w:rPr>
                <w:sz w:val="17"/>
              </w:rPr>
              <w:t>Annex III(4) — employment; screens candidates</w:t>
            </w:r>
          </w:p>
        </w:tc>
        <w:tc>
          <w:tcPr>
            <w:tcW w:type="dxa" w:w="1608"/>
          </w:tcPr>
          <w:p>
            <w:pPr>
              <w:spacing w:after="40"/>
            </w:pPr>
            <w:r/>
            <w:r>
              <w:rPr>
                <w:sz w:val="17"/>
              </w:rPr>
              <w:t>[committee]</w:t>
            </w:r>
          </w:p>
        </w:tc>
        <w:tc>
          <w:tcPr>
            <w:tcW w:type="dxa" w:w="1608"/>
          </w:tcPr>
          <w:p>
            <w:pPr>
              <w:spacing w:after="40"/>
            </w:pPr>
            <w:r/>
            <w:r>
              <w:rPr>
                <w:sz w:val="17"/>
              </w:rPr>
              <w:t>[date]</w:t>
            </w:r>
          </w:p>
        </w:tc>
        <w:tc>
          <w:tcPr>
            <w:tcW w:type="dxa" w:w="1608"/>
          </w:tcPr>
          <w:p>
            <w:pPr>
              <w:spacing w:after="40"/>
            </w:pPr>
            <w:r/>
            <w:r>
              <w:rPr>
                <w:sz w:val="17"/>
              </w:rPr>
              <w:t>No</w:t>
            </w:r>
          </w:p>
        </w:tc>
      </w:tr>
    </w:tbl>
    <w:p>
      <w:pPr>
        <w:spacing w:after="80"/>
      </w:pPr>
    </w:p>
    <w:p>
      <w:pPr>
        <w:spacing w:after="120"/>
      </w:pPr>
      <w:r>
        <w:rPr>
          <w:i w:val="0"/>
          <w:sz w:val="21"/>
        </w:rPr>
        <w:t>A classification without a rationale cannot be defended later, and cannot be reviewed sensibly when the system changes.</w:t>
      </w:r>
    </w:p>
    <w:p>
      <w:pPr>
        <w:spacing w:before="200" w:after="80"/>
      </w:pPr>
      <w:r>
        <w:rPr>
          <w:b/>
          <w:color w:val="3F51B5"/>
          <w:sz w:val="24"/>
        </w:rPr>
        <w:t>Maintenance</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Trigger</w:t>
            </w:r>
          </w:p>
        </w:tc>
        <w:tc>
          <w:tcPr>
            <w:tcW w:type="dxa" w:w="4824"/>
          </w:tcPr>
          <w:p>
            <w:pPr>
              <w:spacing w:after="40"/>
            </w:pPr>
            <w:r/>
            <w:r>
              <w:rPr>
                <w:b/>
                <w:sz w:val="17"/>
              </w:rPr>
              <w:t>Action</w:t>
            </w:r>
          </w:p>
        </w:tc>
      </w:tr>
      <w:tr>
        <w:tc>
          <w:tcPr>
            <w:tcW w:type="dxa" w:w="4824"/>
          </w:tcPr>
          <w:p>
            <w:pPr>
              <w:spacing w:after="40"/>
            </w:pPr>
            <w:r/>
            <w:r>
              <w:rPr>
                <w:sz w:val="17"/>
              </w:rPr>
              <w:t>New system proposed</w:t>
            </w:r>
          </w:p>
        </w:tc>
        <w:tc>
          <w:tcPr>
            <w:tcW w:type="dxa" w:w="4824"/>
          </w:tcPr>
          <w:p>
            <w:pPr>
              <w:spacing w:after="40"/>
            </w:pPr>
            <w:r/>
            <w:r>
              <w:rPr>
                <w:sz w:val="17"/>
              </w:rPr>
              <w:t>Register at ideation, before build</w:t>
            </w:r>
          </w:p>
        </w:tc>
      </w:tr>
      <w:tr>
        <w:tc>
          <w:tcPr>
            <w:tcW w:type="dxa" w:w="4824"/>
          </w:tcPr>
          <w:p>
            <w:pPr>
              <w:spacing w:after="40"/>
            </w:pPr>
            <w:r/>
            <w:r>
              <w:rPr>
                <w:sz w:val="17"/>
              </w:rPr>
              <w:t>Purpose changes materially</w:t>
            </w:r>
          </w:p>
        </w:tc>
        <w:tc>
          <w:tcPr>
            <w:tcW w:type="dxa" w:w="4824"/>
          </w:tcPr>
          <w:p>
            <w:pPr>
              <w:spacing w:after="40"/>
            </w:pPr>
            <w:r/>
            <w:r>
              <w:rPr>
                <w:sz w:val="17"/>
              </w:rPr>
              <w:t>Re-classify; re-assess</w:t>
            </w:r>
          </w:p>
        </w:tc>
      </w:tr>
      <w:tr>
        <w:tc>
          <w:tcPr>
            <w:tcW w:type="dxa" w:w="4824"/>
          </w:tcPr>
          <w:p>
            <w:pPr>
              <w:spacing w:after="40"/>
            </w:pPr>
            <w:r/>
            <w:r>
              <w:rPr>
                <w:sz w:val="17"/>
              </w:rPr>
              <w:t>Vendor changes the model</w:t>
            </w:r>
          </w:p>
        </w:tc>
        <w:tc>
          <w:tcPr>
            <w:tcW w:type="dxa" w:w="4824"/>
          </w:tcPr>
          <w:p>
            <w:pPr>
              <w:spacing w:after="40"/>
            </w:pPr>
            <w:r/>
            <w:r>
              <w:rPr>
                <w:sz w:val="17"/>
              </w:rPr>
              <w:t>Review; re-assess if behaviour changed</w:t>
            </w:r>
          </w:p>
        </w:tc>
      </w:tr>
      <w:tr>
        <w:tc>
          <w:tcPr>
            <w:tcW w:type="dxa" w:w="4824"/>
          </w:tcPr>
          <w:p>
            <w:pPr>
              <w:spacing w:after="40"/>
            </w:pPr>
            <w:r/>
            <w:r>
              <w:rPr>
                <w:sz w:val="17"/>
              </w:rPr>
              <w:t>Quarterly, including a review of vendor release notes (unless: Monthly if you have a large SaaS estate or an active procurement pipeline.)</w:t>
            </w:r>
          </w:p>
        </w:tc>
        <w:tc>
          <w:tcPr>
            <w:tcW w:type="dxa" w:w="4824"/>
          </w:tcPr>
          <w:p>
            <w:pPr>
              <w:spacing w:after="40"/>
            </w:pPr>
            <w:r/>
            <w:r>
              <w:rPr>
                <w:sz w:val="17"/>
              </w:rPr>
              <w:t>Full review; confirm owners still in post</w:t>
            </w:r>
          </w:p>
        </w:tc>
      </w:tr>
      <w:tr>
        <w:tc>
          <w:tcPr>
            <w:tcW w:type="dxa" w:w="4824"/>
          </w:tcPr>
          <w:p>
            <w:pPr>
              <w:spacing w:after="40"/>
            </w:pPr>
            <w:r/>
            <w:r>
              <w:rPr>
                <w:sz w:val="17"/>
              </w:rPr>
              <w:t>Retirement</w:t>
            </w:r>
          </w:p>
        </w:tc>
        <w:tc>
          <w:tcPr>
            <w:tcW w:type="dxa" w:w="4824"/>
          </w:tcPr>
          <w:p>
            <w:pPr>
              <w:spacing w:after="40"/>
            </w:pPr>
            <w:r/>
            <w:r>
              <w:rPr>
                <w:sz w:val="17"/>
              </w:rPr>
              <w:t>Mark retired; retain records per schedule</w:t>
            </w:r>
          </w:p>
        </w:tc>
      </w:tr>
    </w:tbl>
    <w:p>
      <w:pPr>
        <w:spacing w:after="80"/>
      </w:pPr>
    </w:p>
    <w:p>
      <w:pPr>
        <w:spacing w:before="280" w:after="80"/>
      </w:pPr>
      <w:r>
        <w:rPr>
          <w:b/>
          <w:color w:val="3F51B5"/>
          <w:sz w:val="28"/>
        </w:rPr>
        <w:t>Adaptation notes</w:t>
      </w:r>
    </w:p>
    <w:p>
      <w:pPr>
        <w:pStyle w:val="ListBullet"/>
        <w:spacing w:after="80"/>
      </w:pPr>
      <w:r>
        <w:rPr>
          <w:b/>
          <w:sz w:val="21"/>
        </w:rPr>
        <w:t xml:space="preserve">Small organisations: </w:t>
      </w:r>
      <w:r>
        <w:rPr>
          <w:sz w:val="21"/>
        </w:rPr>
        <w:t>A spreadsheet is fine. The fields that must not be dropped are owner, role, tier, and rationale — everything else can be added later.</w:t>
      </w:r>
    </w:p>
    <w:p>
      <w:pPr>
        <w:pStyle w:val="ListBullet"/>
        <w:spacing w:after="80"/>
      </w:pPr>
      <w:r>
        <w:rPr>
          <w:b/>
          <w:sz w:val="21"/>
        </w:rPr>
        <w:t xml:space="preserve">Large / federated organisations: </w:t>
      </w:r>
      <w:r>
        <w:rPr>
          <w:sz w:val="21"/>
        </w:rPr>
        <w:t>Federate collection to business units with a group-level standard for tiering, or you will get four incompatible interpretations of high-risk.</w:t>
      </w:r>
    </w:p>
    <w:p>
      <w:pPr>
        <w:pStyle w:val="ListBullet"/>
        <w:spacing w:after="80"/>
      </w:pPr>
      <w:r>
        <w:rPr>
          <w:b/>
          <w:sz w:val="21"/>
        </w:rPr>
        <w:t xml:space="preserve">Heavy vendor use: </w:t>
      </w:r>
      <w:r>
        <w:rPr>
          <w:sz w:val="21"/>
        </w:rPr>
        <w:t>Add contract reference and renewal date, and link to your vendor assessment under Third Party Ai Risk Policy.</w:t>
      </w:r>
    </w:p>
    <w:p/>
    <w:p>
      <w:pPr>
        <w:spacing w:before="200"/>
      </w:pPr>
      <w:r>
        <w:rPr>
          <w:i/>
          <w:color w:val="606060"/>
          <w:sz w:val="17"/>
        </w:rPr>
        <w:t>Not legal advice. This template is a head start, not a substitute for professional judgement. Adapt it to your jurisdiction, sector, and risk appetite, and have qualified counsel review anything material before you rely on it.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