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AI Development &amp; Deployment Standard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engineering-facing requirements for building, testing, deploying, and operating AI systems — the technical controls that make the framework's principles real inside a delivery pipeline.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Applies to every system you build or materially fine-tune. Apply the gates proportionately: full rigour for high-risk, light touch for minimal.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Implement the gates as pipeline checks rather than documents wherever you can. A requirement that a human must remember to check will be skipped under deadline pressure; one that fails a build will not.</w:t>
      </w:r>
    </w:p>
    <w:p/>
    <w:p>
      <w:pPr>
        <w:spacing w:before="200" w:after="80"/>
      </w:pPr>
      <w:r>
        <w:rPr>
          <w:b/>
          <w:color w:val="3F51B5"/>
          <w:sz w:val="24"/>
        </w:rPr>
        <w:t>1. Scope</w:t>
      </w:r>
    </w:p>
    <w:p>
      <w:pPr>
        <w:spacing w:after="120"/>
      </w:pPr>
      <w:r>
        <w:rPr>
          <w:i w:val="0"/>
          <w:sz w:val="21"/>
        </w:rPr>
        <w:t>Applies to AI systems built, fine-tuned, or materially configured by</w:t>
      </w:r>
    </w:p>
    <w:p>
      <w:pPr>
        <w:spacing w:after="120"/>
      </w:pPr>
      <w:r>
        <w:rPr>
          <w:i w:val="0"/>
          <w:sz w:val="21"/>
        </w:rPr>
        <w:t>[Organisation]. Third-party systems used as-is fall under Third Party Ai Risk Policy.</w:t>
      </w:r>
    </w:p>
    <w:p>
      <w:pPr>
        <w:spacing w:before="200" w:after="80"/>
      </w:pPr>
      <w:r>
        <w:rPr>
          <w:b/>
          <w:color w:val="3F51B5"/>
          <w:sz w:val="24"/>
        </w:rPr>
        <w:t>2. Lifecycle gates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Requirement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Evidence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Blocking?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G1 Intake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Prohibited-practice screen; risk tier assigned; registered.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System Inventory entry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Yes — all tiers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G2 Data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Sources registered, lawful, classified; quality assessed.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Asset Register; quality report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Yes — all tiers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G3 Design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Risk assessment started; oversight approach defined.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Risk Assessment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G4 Build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Evaluation plan; bias testing; version control of data and model.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Test results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G5 Pre-deploy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Documentation complete; oversight operable; owner sign-off.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Model Card; sign-off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Yes — all tiers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G6 Operate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Monitoring live; logging retained; incident route defined.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Monitoring config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G7 Change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Material change re-triggers G3–G5.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Change record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High-risk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G8 Retire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Decommissioned; records retained; inventory updated.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Retirement record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Yes — all tiers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3. Data requirements</w:t>
      </w:r>
    </w:p>
    <w:p>
      <w:pPr>
        <w:pStyle w:val="ListBullet"/>
        <w:spacing w:after="60"/>
      </w:pPr>
      <w:r>
        <w:rPr>
          <w:sz w:val="21"/>
        </w:rPr>
        <w:t>Training, validation, and test data must be documented as to source, licence, and lawful basis.</w:t>
      </w:r>
    </w:p>
    <w:p>
      <w:pPr>
        <w:pStyle w:val="ListBullet"/>
        <w:spacing w:after="60"/>
      </w:pPr>
      <w:r>
        <w:rPr>
          <w:sz w:val="21"/>
        </w:rPr>
        <w:t>Splits must be documented and leakage-checked.</w:t>
      </w:r>
    </w:p>
    <w:p>
      <w:pPr>
        <w:pStyle w:val="ListBullet"/>
        <w:spacing w:after="60"/>
      </w:pPr>
      <w:r>
        <w:rPr>
          <w:sz w:val="21"/>
        </w:rPr>
        <w:t>Representativeness must be assessed against the affected population.</w:t>
      </w:r>
    </w:p>
    <w:p>
      <w:pPr>
        <w:pStyle w:val="ListBullet"/>
        <w:spacing w:after="60"/>
      </w:pPr>
      <w:r>
        <w:rPr>
          <w:sz w:val="21"/>
        </w:rPr>
        <w:t>Data versions must be recorded so results can be reproduced.</w:t>
      </w:r>
    </w:p>
    <w:p>
      <w:pPr>
        <w:spacing w:before="200" w:after="80"/>
      </w:pPr>
      <w:r>
        <w:rPr>
          <w:b/>
          <w:color w:val="3F51B5"/>
          <w:sz w:val="24"/>
        </w:rPr>
        <w:t>4. Evaluation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Requirement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Minimal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High-risk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Accuracy metrics declared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Recommended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Required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Performance across subgroups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Recommended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Required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Robustness / adversarial testing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Optional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Required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Reproducible evaluation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Recommended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Required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Independent review of results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Optional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Required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Declare metrics before running the evaluation. Choosing the metric after seeing the results is how systems get approved on the one number that happened to look acceptable.</w:t>
      </w:r>
    </w:p>
    <w:p>
      <w:pPr>
        <w:spacing w:before="200" w:after="80"/>
      </w:pPr>
      <w:r>
        <w:rPr>
          <w:b/>
          <w:color w:val="3F51B5"/>
          <w:sz w:val="24"/>
        </w:rPr>
        <w:t>5. Logging</w:t>
      </w:r>
    </w:p>
    <w:p>
      <w:pPr>
        <w:spacing w:after="120"/>
      </w:pPr>
      <w:r>
        <w:rPr>
          <w:i w:val="0"/>
          <w:sz w:val="21"/>
        </w:rPr>
        <w:t>High-risk systems must automatically log, at minimum: timestamp, system and model version, input reference, output, confidence where available, and any human override. Retain per Six months minimum; twelve months for high-risk systems (unless: Longer where your sector's record-keeping rules or your limitation period require it. Shorter is rarely defensible for a high-risk system.) — long enough to reconstruct a decision if it is challenged.</w:t>
      </w:r>
    </w:p>
    <w:p>
      <w:pPr>
        <w:spacing w:before="160" w:after="80"/>
      </w:pPr>
      <w:r>
        <w:rPr>
          <w:b/>
          <w:color w:val="3F51B5"/>
          <w:sz w:val="20"/>
        </w:rPr>
        <w:t>Application logs are usually not enough</w:t>
      </w:r>
    </w:p>
    <w:p>
      <w:pPr>
        <w:spacing w:after="120"/>
      </w:pPr>
      <w:r>
        <w:rPr>
          <w:i/>
          <w:color w:val="606060"/>
          <w:sz w:val="20"/>
        </w:rPr>
        <w:t>Standard telemetry records that a request happened. Art. 12 traceability needs what the model was asked and what it answered. These are rarely the same log.</w:t>
      </w:r>
    </w:p>
    <w:p>
      <w:pPr>
        <w:spacing w:before="200" w:after="80"/>
      </w:pPr>
      <w:r>
        <w:rPr>
          <w:b/>
          <w:color w:val="3F51B5"/>
          <w:sz w:val="24"/>
        </w:rPr>
        <w:t>6. Human oversight implementation</w:t>
      </w:r>
    </w:p>
    <w:p>
      <w:pPr>
        <w:pStyle w:val="ListBullet"/>
        <w:spacing w:after="60"/>
      </w:pPr>
      <w:r>
        <w:rPr>
          <w:sz w:val="21"/>
        </w:rPr>
        <w:t>The interface must show the reviewer what they need in order to judge the output, including uncertainty.</w:t>
      </w:r>
    </w:p>
    <w:p>
      <w:pPr>
        <w:pStyle w:val="ListBullet"/>
        <w:spacing w:after="60"/>
      </w:pPr>
      <w:r>
        <w:rPr>
          <w:sz w:val="21"/>
        </w:rPr>
        <w:t>Override must be possible without engineering involvement.</w:t>
      </w:r>
    </w:p>
    <w:p>
      <w:pPr>
        <w:pStyle w:val="ListBullet"/>
        <w:spacing w:after="60"/>
      </w:pPr>
      <w:r>
        <w:rPr>
          <w:sz w:val="21"/>
        </w:rPr>
        <w:t>Overrides must be logged and reviewed for pattern — a system that is overridden constantly is not working.</w:t>
      </w:r>
    </w:p>
    <w:p>
      <w:pPr>
        <w:pStyle w:val="ListBullet"/>
        <w:spacing w:after="60"/>
      </w:pPr>
      <w:r>
        <w:rPr>
          <w:sz w:val="21"/>
        </w:rPr>
        <w:t>Reviewer workload must allow genuine consideration. Record the assumed review time per decision.</w:t>
      </w:r>
    </w:p>
    <w:p>
      <w:pPr>
        <w:spacing w:before="200" w:after="80"/>
      </w:pPr>
      <w:r>
        <w:rPr>
          <w:b/>
          <w:color w:val="3F51B5"/>
          <w:sz w:val="24"/>
        </w:rPr>
        <w:t>7. Security</w:t>
      </w:r>
    </w:p>
    <w:p>
      <w:pPr>
        <w:spacing w:after="120"/>
      </w:pPr>
      <w:r>
        <w:rPr>
          <w:i w:val="0"/>
          <w:sz w:val="21"/>
        </w:rPr>
        <w:t>Address AI-specific threats alongside conventional application security: prompt injection, training-data poisoning, model extraction, membership inference, and unintended disclosure through outputs. See Control Library.</w:t>
      </w:r>
    </w:p>
    <w:p>
      <w:pPr>
        <w:spacing w:before="200" w:after="80"/>
      </w:pPr>
      <w:r>
        <w:rPr>
          <w:b/>
          <w:color w:val="3F51B5"/>
          <w:sz w:val="24"/>
        </w:rPr>
        <w:t>8. Deployment &amp; rollback</w:t>
      </w:r>
    </w:p>
    <w:p>
      <w:pPr>
        <w:spacing w:after="120"/>
      </w:pPr>
      <w:r>
        <w:rPr>
          <w:i w:val="0"/>
          <w:sz w:val="21"/>
        </w:rPr>
        <w:t>Staged rollout for high-risk systems, with a tested rollback path and a defined kill switch. Record who can invoke it — see Decision Rights.</w:t>
      </w:r>
    </w:p>
    <w:p>
      <w:pPr>
        <w:spacing w:before="200" w:after="80"/>
      </w:pPr>
      <w:r>
        <w:rPr>
          <w:b/>
          <w:color w:val="3F51B5"/>
          <w:sz w:val="24"/>
        </w:rPr>
        <w:t>9.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Version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Approved by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0.1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[role]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[committee]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teams: </w:t>
      </w:r>
      <w:r>
        <w:rPr>
          <w:sz w:val="21"/>
        </w:rPr>
        <w:t>Gates G1, G2, G5, and G8 are the minimum viable set: know what you have, know your data is lawful, check before launch, clean up after.</w:t>
      </w:r>
    </w:p>
    <w:p>
      <w:pPr>
        <w:pStyle w:val="ListBullet"/>
        <w:spacing w:after="80"/>
      </w:pPr>
      <w:r>
        <w:rPr>
          <w:b/>
          <w:sz w:val="21"/>
        </w:rPr>
        <w:t xml:space="preserve">MLOps-mature organisations: </w:t>
      </w:r>
      <w:r>
        <w:rPr>
          <w:sz w:val="21"/>
        </w:rPr>
        <w:t>Map each gate to an existing pipeline stage and enforce it in CI. The goal is that evidence is produced as a by-product rather than assembled before an audit.</w:t>
      </w:r>
    </w:p>
    <w:p>
      <w:pPr>
        <w:pStyle w:val="ListBullet"/>
        <w:spacing w:after="80"/>
      </w:pPr>
      <w:r>
        <w:rPr>
          <w:b/>
          <w:sz w:val="21"/>
        </w:rPr>
        <w:t xml:space="preserve">Regulated financial services: </w:t>
      </w:r>
      <w:r>
        <w:rPr>
          <w:sz w:val="21"/>
        </w:rPr>
        <w:t>Add independent model validation before G5 and align documentation with your model risk management standard.</w:t>
      </w:r>
    </w:p>
    <w:p>
      <w:pPr>
        <w:pStyle w:val="ListBullet"/>
        <w:spacing w:after="80"/>
      </w:pPr>
      <w:r>
        <w:rPr>
          <w:b/>
          <w:sz w:val="21"/>
        </w:rPr>
        <w:t xml:space="preserve">Mostly buying, not building: </w:t>
      </w:r>
      <w:r>
        <w:rPr>
          <w:sz w:val="21"/>
        </w:rPr>
        <w:t>This standard will be largely out of scope. Invest instead in Third Party Ai Risk Policy and contractual evidence rights.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